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5C" w:rsidRDefault="00C44E5C" w:rsidP="00C44E5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Παράρτημα Α΄ Τεχνικές Προδιαγραφές</w:t>
      </w:r>
    </w:p>
    <w:p w:rsidR="00C44E5C" w:rsidRDefault="00C44E5C" w:rsidP="00C44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</w:pPr>
    </w:p>
    <w:p w:rsidR="00C44E5C" w:rsidRPr="00DF46C2" w:rsidRDefault="00C44E5C" w:rsidP="00C44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</w:pPr>
      <w:r w:rsidRPr="00DF46C2"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  <w:t>Τμήμα Α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Ο </w:t>
      </w:r>
      <w:proofErr w:type="spellStart"/>
      <w:r w:rsidRPr="00B042CE">
        <w:rPr>
          <w:lang w:val="el-GR"/>
        </w:rPr>
        <w:t>Κυτταρομετρητής</w:t>
      </w:r>
      <w:proofErr w:type="spellEnd"/>
      <w:r w:rsidRPr="00B042CE">
        <w:rPr>
          <w:lang w:val="el-GR"/>
        </w:rPr>
        <w:t xml:space="preserve"> ροής να είναι σύγχρονης τεχνολογίας.</w:t>
      </w:r>
    </w:p>
    <w:p w:rsidR="00C44E5C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μπορεί να αναλύει τουλάχιστον 4 χρώματα από 1 ή 2 </w:t>
      </w:r>
      <w:r>
        <w:t>lasers</w:t>
      </w:r>
      <w:r w:rsidRPr="00B042CE">
        <w:rPr>
          <w:lang w:val="el-GR"/>
        </w:rPr>
        <w:t xml:space="preserve"> ταυτόχρονα. Η μια πηγή </w:t>
      </w:r>
      <w:r>
        <w:t>laser</w:t>
      </w:r>
      <w:r w:rsidRPr="00B042CE">
        <w:rPr>
          <w:lang w:val="el-GR"/>
        </w:rPr>
        <w:t xml:space="preserve"> να έχει εκπομπή ακτινοβολίας μπλε χρώματος 488 </w:t>
      </w:r>
      <w:r>
        <w:t>nm</w:t>
      </w:r>
      <w:r w:rsidRPr="00B042CE">
        <w:rPr>
          <w:lang w:val="el-GR"/>
        </w:rPr>
        <w:t xml:space="preserve">. Να αναφερθούν τα </w:t>
      </w:r>
      <w:proofErr w:type="spellStart"/>
      <w:r w:rsidRPr="00B042CE">
        <w:rPr>
          <w:lang w:val="el-GR"/>
        </w:rPr>
        <w:t>φθοριοχρώματα</w:t>
      </w:r>
      <w:proofErr w:type="spellEnd"/>
      <w:r w:rsidRPr="00B042CE">
        <w:rPr>
          <w:lang w:val="el-GR"/>
        </w:rPr>
        <w:t xml:space="preserve"> που μπορούν να διεγερθούν και τα οπτικά φίλτρα που θα συνοδεύουν τον </w:t>
      </w:r>
      <w:proofErr w:type="spellStart"/>
      <w:r w:rsidRPr="00B042CE">
        <w:rPr>
          <w:lang w:val="el-GR"/>
        </w:rPr>
        <w:t>κυτταρομετρήτη</w:t>
      </w:r>
      <w:proofErr w:type="spellEnd"/>
      <w:r w:rsidRPr="00B042CE">
        <w:rPr>
          <w:lang w:val="el-GR"/>
        </w:rPr>
        <w:t xml:space="preserve"> ροής (</w:t>
      </w:r>
      <w:r>
        <w:t>FL</w:t>
      </w:r>
      <w:r w:rsidRPr="00B042CE">
        <w:rPr>
          <w:lang w:val="el-GR"/>
        </w:rPr>
        <w:t xml:space="preserve">1, </w:t>
      </w:r>
      <w:r>
        <w:t>FL</w:t>
      </w:r>
      <w:r w:rsidRPr="00B042CE">
        <w:rPr>
          <w:lang w:val="el-GR"/>
        </w:rPr>
        <w:t xml:space="preserve">2, </w:t>
      </w:r>
      <w:r>
        <w:t>FL</w:t>
      </w:r>
      <w:r w:rsidRPr="00B042CE">
        <w:rPr>
          <w:lang w:val="el-GR"/>
        </w:rPr>
        <w:t xml:space="preserve">3 &amp; </w:t>
      </w:r>
      <w:r>
        <w:t>FL</w:t>
      </w:r>
      <w:r w:rsidRPr="00B042CE">
        <w:rPr>
          <w:lang w:val="el-GR"/>
        </w:rPr>
        <w:t>4).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>
        <w:rPr>
          <w:lang w:val="el-GR"/>
        </w:rPr>
        <w:t xml:space="preserve">Να έχει τη δυνατότητα να αναβαθμιστεί με επιπλέον </w:t>
      </w:r>
      <w:r>
        <w:t>laser</w:t>
      </w:r>
      <w:r w:rsidRPr="00B042CE">
        <w:rPr>
          <w:lang w:val="el-GR"/>
        </w:rPr>
        <w:t xml:space="preserve"> </w:t>
      </w:r>
      <w:r>
        <w:rPr>
          <w:lang w:val="el-GR"/>
        </w:rPr>
        <w:t xml:space="preserve">στα 405 </w:t>
      </w:r>
      <w:r>
        <w:t>nm</w:t>
      </w:r>
      <w:r w:rsidRPr="00B042CE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>Τα διαθέσιμα φίλτρα του να μπορούν να αλλαχθούν εύκολα από τον χρήστη.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Το οπτικό σύστημα του </w:t>
      </w:r>
      <w:proofErr w:type="spellStart"/>
      <w:r w:rsidRPr="00B042CE">
        <w:rPr>
          <w:lang w:val="el-GR"/>
        </w:rPr>
        <w:t>κυτταρομέτρου</w:t>
      </w:r>
      <w:proofErr w:type="spellEnd"/>
      <w:r w:rsidRPr="00B042CE">
        <w:rPr>
          <w:lang w:val="el-GR"/>
        </w:rPr>
        <w:t xml:space="preserve"> να μη χρειάζεται ευθυγράμμιση (</w:t>
      </w:r>
      <w:r>
        <w:t>Alignment</w:t>
      </w:r>
      <w:r w:rsidRPr="00B042CE">
        <w:rPr>
          <w:lang w:val="el-GR"/>
        </w:rPr>
        <w:t xml:space="preserve"> </w:t>
      </w:r>
      <w:r>
        <w:t>Free</w:t>
      </w:r>
      <w:r w:rsidRPr="00B042CE">
        <w:rPr>
          <w:lang w:val="el-GR"/>
        </w:rPr>
        <w:t xml:space="preserve">). (Προτιμάται οι πηγές </w:t>
      </w:r>
      <w:r>
        <w:t>laser</w:t>
      </w:r>
      <w:r w:rsidRPr="00B042CE">
        <w:rPr>
          <w:lang w:val="el-GR"/>
        </w:rPr>
        <w:t xml:space="preserve"> να είναι σταθερές χωρίς ανάγκες ευθυγράμμισης)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μπορεί να αναλύει σωματίδια μεγέθους </w:t>
      </w:r>
      <w:r>
        <w:rPr>
          <w:lang w:val="el-GR"/>
        </w:rPr>
        <w:t xml:space="preserve">μικρότερων από 400 </w:t>
      </w:r>
      <w:r>
        <w:t>nm</w:t>
      </w:r>
      <w:r w:rsidRPr="00B042CE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περιλαμβάνει δειγματολήπτη για μονήρη δείγματα και αυτόματο δειγματολήπτη για πλάκες </w:t>
      </w:r>
      <w:proofErr w:type="spellStart"/>
      <w:r w:rsidRPr="00B042CE">
        <w:rPr>
          <w:lang w:val="el-GR"/>
        </w:rPr>
        <w:t>μικροτιτλοδότησης</w:t>
      </w:r>
      <w:proofErr w:type="spellEnd"/>
      <w:r w:rsidRPr="00B042CE">
        <w:rPr>
          <w:lang w:val="el-GR"/>
        </w:rPr>
        <w:t xml:space="preserve"> 48 ή 96 θέσεων.</w:t>
      </w:r>
    </w:p>
    <w:p w:rsidR="00C44E5C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έχει υψηλή ταχύτητα ανάλυσης δεδομένων μετρούμενη σε </w:t>
      </w:r>
      <w:r>
        <w:t>eps</w:t>
      </w:r>
      <w:r w:rsidRPr="000E6E5D">
        <w:rPr>
          <w:lang w:val="el-GR"/>
        </w:rPr>
        <w:t xml:space="preserve"> </w:t>
      </w:r>
      <w:r>
        <w:rPr>
          <w:lang w:val="el-GR"/>
        </w:rPr>
        <w:t>και όχι μικρότερη από 25000</w:t>
      </w:r>
      <w:r w:rsidRPr="00B042CE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>
        <w:rPr>
          <w:lang w:val="el-GR"/>
        </w:rPr>
        <w:t xml:space="preserve">Να έχει ανάλυση τουλάχιστον 24 </w:t>
      </w:r>
      <w:r>
        <w:t>bits</w:t>
      </w:r>
      <w:r w:rsidRPr="0081159B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>Να μπορεί να γίνει (ηλεκτρονικά) διόρθωση χρωματικής αλληλοεπικάλυψης (</w:t>
      </w:r>
      <w:r>
        <w:t>compensation</w:t>
      </w:r>
      <w:r w:rsidRPr="00B042CE">
        <w:rPr>
          <w:lang w:val="el-GR"/>
        </w:rPr>
        <w:t xml:space="preserve">) στην περίπτωση που μεταβληθεί η ευαισθησία των μονάδων ανίχνευσης της εκπεμπόμενης από τα </w:t>
      </w:r>
      <w:proofErr w:type="spellStart"/>
      <w:r w:rsidRPr="00B042CE">
        <w:rPr>
          <w:lang w:val="el-GR"/>
        </w:rPr>
        <w:t>φθοριοχρώματα</w:t>
      </w:r>
      <w:proofErr w:type="spellEnd"/>
      <w:r w:rsidRPr="00B042CE">
        <w:rPr>
          <w:lang w:val="el-GR"/>
        </w:rPr>
        <w:t xml:space="preserve"> ακτινοβολίας.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διαθέτει ευαισθησία, για το </w:t>
      </w:r>
      <w:r>
        <w:t>FITC</w:t>
      </w:r>
      <w:r w:rsidRPr="00B042CE">
        <w:rPr>
          <w:lang w:val="el-GR"/>
        </w:rPr>
        <w:t xml:space="preserve"> (μετρούμενη σε </w:t>
      </w:r>
      <w:r>
        <w:t>MESF</w:t>
      </w:r>
      <w:r w:rsidRPr="00B042CE">
        <w:rPr>
          <w:lang w:val="el-GR"/>
        </w:rPr>
        <w:t>)</w:t>
      </w:r>
      <w:r>
        <w:rPr>
          <w:lang w:val="el-GR"/>
        </w:rPr>
        <w:t xml:space="preserve"> &lt;3</w:t>
      </w:r>
      <w:r w:rsidRPr="00C40A9C">
        <w:rPr>
          <w:lang w:val="el-GR"/>
        </w:rPr>
        <w:t>5</w:t>
      </w:r>
      <w:r w:rsidRPr="00B042CE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και το </w:t>
      </w:r>
      <w:r>
        <w:t>PE</w:t>
      </w:r>
      <w:r w:rsidRPr="00B042CE">
        <w:rPr>
          <w:lang w:val="el-GR"/>
        </w:rPr>
        <w:t xml:space="preserve"> (μετρούμενη σε </w:t>
      </w:r>
      <w:r>
        <w:t>MESF</w:t>
      </w:r>
      <w:r w:rsidRPr="00B042CE">
        <w:rPr>
          <w:lang w:val="el-GR"/>
        </w:rPr>
        <w:t>)</w:t>
      </w:r>
      <w:r>
        <w:rPr>
          <w:lang w:val="el-GR"/>
        </w:rPr>
        <w:t xml:space="preserve"> &lt;</w:t>
      </w:r>
      <w:r w:rsidRPr="00C40A9C">
        <w:rPr>
          <w:lang w:val="el-GR"/>
        </w:rPr>
        <w:t>25</w:t>
      </w:r>
      <w:r>
        <w:rPr>
          <w:lang w:val="el-GR"/>
        </w:rPr>
        <w:t xml:space="preserve"> </w:t>
      </w:r>
      <w:r w:rsidRPr="00B042CE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διαθέτει χαμηλό </w:t>
      </w:r>
      <w:r>
        <w:t>carry</w:t>
      </w:r>
      <w:r w:rsidRPr="00B042CE">
        <w:rPr>
          <w:lang w:val="el-GR"/>
        </w:rPr>
        <w:t xml:space="preserve"> </w:t>
      </w:r>
      <w:r>
        <w:t>over</w:t>
      </w:r>
      <w:r w:rsidRPr="00B042CE">
        <w:rPr>
          <w:lang w:val="el-GR"/>
        </w:rPr>
        <w:t>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διαθέτει τη δυνατότητα να αναλύσει πολύ μικρούς όγκους δειγμάτων (μικρότερα των </w:t>
      </w:r>
      <w:r w:rsidRPr="006A217E">
        <w:rPr>
          <w:lang w:val="el-GR"/>
        </w:rPr>
        <w:t>4</w:t>
      </w:r>
      <w:r w:rsidRPr="00B042CE">
        <w:rPr>
          <w:lang w:val="el-GR"/>
        </w:rPr>
        <w:t>0µ</w:t>
      </w:r>
      <w:r>
        <w:t>L</w:t>
      </w:r>
      <w:r w:rsidRPr="00B042CE">
        <w:rPr>
          <w:lang w:val="el-GR"/>
        </w:rPr>
        <w:t>)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έχει τη δυνατότητα να δέχεται διαφορετικά είδη </w:t>
      </w:r>
      <w:proofErr w:type="spellStart"/>
      <w:r w:rsidRPr="00B042CE">
        <w:rPr>
          <w:lang w:val="el-GR"/>
        </w:rPr>
        <w:t>σωληναρίων</w:t>
      </w:r>
      <w:proofErr w:type="spellEnd"/>
      <w:r w:rsidRPr="00B042CE">
        <w:rPr>
          <w:lang w:val="el-GR"/>
        </w:rPr>
        <w:t xml:space="preserve"> (π.χ., 12</w:t>
      </w:r>
      <w:r>
        <w:t>x</w:t>
      </w:r>
      <w:r w:rsidRPr="00B042CE">
        <w:rPr>
          <w:lang w:val="el-GR"/>
        </w:rPr>
        <w:t>75</w:t>
      </w:r>
      <w:r>
        <w:t>mm</w:t>
      </w:r>
      <w:r w:rsidRPr="00B042CE">
        <w:rPr>
          <w:lang w:val="el-GR"/>
        </w:rPr>
        <w:t>, 2</w:t>
      </w:r>
      <w:r>
        <w:t>mL</w:t>
      </w:r>
      <w:r w:rsidRPr="00B042CE">
        <w:rPr>
          <w:lang w:val="el-GR"/>
        </w:rPr>
        <w:t>)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>Να διαθέτει τουλάχιστον τρείς προ-διαμορφωμένες ταχύτητες ροής (</w:t>
      </w:r>
      <w:r>
        <w:t>low</w:t>
      </w:r>
      <w:r w:rsidRPr="00B042CE">
        <w:rPr>
          <w:lang w:val="el-GR"/>
        </w:rPr>
        <w:t>-</w:t>
      </w:r>
      <w:r>
        <w:t>mid</w:t>
      </w:r>
      <w:r w:rsidRPr="00B042CE">
        <w:rPr>
          <w:lang w:val="el-GR"/>
        </w:rPr>
        <w:t>-</w:t>
      </w:r>
      <w:r>
        <w:t>high</w:t>
      </w:r>
      <w:r w:rsidRPr="00B042CE">
        <w:rPr>
          <w:lang w:val="el-GR"/>
        </w:rPr>
        <w:t>). Να διαθέτει επιπλέον τη δυνατότητα για επιλογή ταχύτητας ροής οριζόμενη από τον χρήστη.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>Να έχει τη δυνατότητα αυτόματης μέτρησης απόλυτου αριθμού χωρίς να απαιτούνται σφαιρίδια. Η μέτρηση του απόλυτου αριθμού κυττάρων να μπορεί να γίνει και με πρότυπα σφαιρίδια.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διαθέτει πλήρες πρόγραμμα ελέγχου ποιότητας </w:t>
      </w:r>
      <w:r>
        <w:t>QC</w:t>
      </w:r>
      <w:r w:rsidRPr="00B042CE">
        <w:rPr>
          <w:lang w:val="el-GR"/>
        </w:rPr>
        <w:t xml:space="preserve"> αποτελεσμάτων και προτυποποίησης με αναπαράσταση σε διαγράμματα </w:t>
      </w:r>
      <w:r>
        <w:t>Levey</w:t>
      </w:r>
      <w:r w:rsidRPr="00B042CE">
        <w:rPr>
          <w:lang w:val="el-GR"/>
        </w:rPr>
        <w:t>-</w:t>
      </w:r>
      <w:r>
        <w:t>Jennings</w:t>
      </w:r>
      <w:r w:rsidRPr="00B042CE">
        <w:rPr>
          <w:lang w:val="el-GR"/>
        </w:rPr>
        <w:t xml:space="preserve"> παραμέτρων επιλογής του χρήστη.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Ο αναλυτής να μπορεί να χρησιμοποιεί ως </w:t>
      </w:r>
      <w:proofErr w:type="spellStart"/>
      <w:r w:rsidRPr="00B042CE">
        <w:rPr>
          <w:lang w:val="el-GR"/>
        </w:rPr>
        <w:t>συνιστώμενο</w:t>
      </w:r>
      <w:proofErr w:type="spellEnd"/>
      <w:r w:rsidRPr="00B042CE">
        <w:rPr>
          <w:lang w:val="el-GR"/>
        </w:rPr>
        <w:t xml:space="preserve"> υγρό </w:t>
      </w:r>
      <w:proofErr w:type="spellStart"/>
      <w:r w:rsidRPr="00B042CE">
        <w:rPr>
          <w:lang w:val="el-GR"/>
        </w:rPr>
        <w:t>περιροής</w:t>
      </w:r>
      <w:proofErr w:type="spellEnd"/>
      <w:r w:rsidRPr="00B042CE">
        <w:rPr>
          <w:lang w:val="el-GR"/>
        </w:rPr>
        <w:t xml:space="preserve">, φιλτραρισμένο και </w:t>
      </w:r>
      <w:proofErr w:type="spellStart"/>
      <w:r w:rsidRPr="00B042CE">
        <w:rPr>
          <w:lang w:val="el-GR"/>
        </w:rPr>
        <w:t>απεσταγμένο</w:t>
      </w:r>
      <w:proofErr w:type="spellEnd"/>
      <w:r w:rsidRPr="00B042CE">
        <w:rPr>
          <w:lang w:val="el-GR"/>
        </w:rPr>
        <w:t xml:space="preserve"> νερό για μείωση κόστους των αναλωσίμων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αποδειχθεί με αναφορές στην διεθνή βιβλιογραφία και στο επίσημο </w:t>
      </w:r>
      <w:r>
        <w:t>website</w:t>
      </w:r>
      <w:r w:rsidRPr="00B042CE">
        <w:rPr>
          <w:lang w:val="el-GR"/>
        </w:rPr>
        <w:t xml:space="preserve"> της εταιρίας η χρήση του οργάνου σε εφαρμογές ανάλυσης περιβαλλοντικών δειγμάτων.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>Να συνοδεύεται από υπολογιστή υψηλής τεχνολογίας καθώς και έγχρωμο εκτυπωτή.</w:t>
      </w:r>
    </w:p>
    <w:p w:rsidR="00C44E5C" w:rsidRPr="00B042CE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 xml:space="preserve">Να διαθέτει λειτουργικό πρόγραμμα για περιβάλλον </w:t>
      </w:r>
      <w:r>
        <w:t>Windows</w:t>
      </w:r>
      <w:r w:rsidRPr="00B042CE">
        <w:rPr>
          <w:lang w:val="el-GR"/>
        </w:rPr>
        <w:t xml:space="preserve"> 7 ή </w:t>
      </w:r>
      <w:r>
        <w:t>MacOS</w:t>
      </w:r>
      <w:r w:rsidRPr="00B042CE">
        <w:rPr>
          <w:lang w:val="el-GR"/>
        </w:rPr>
        <w:t>.</w:t>
      </w:r>
    </w:p>
    <w:p w:rsidR="00C44E5C" w:rsidRDefault="00C44E5C" w:rsidP="00C44E5C">
      <w:pPr>
        <w:pStyle w:val="a3"/>
        <w:numPr>
          <w:ilvl w:val="0"/>
          <w:numId w:val="1"/>
        </w:numPr>
        <w:suppressAutoHyphens w:val="0"/>
        <w:spacing w:after="160" w:line="259" w:lineRule="auto"/>
        <w:rPr>
          <w:lang w:val="el-GR"/>
        </w:rPr>
      </w:pPr>
      <w:r w:rsidRPr="00B042CE">
        <w:rPr>
          <w:lang w:val="el-GR"/>
        </w:rPr>
        <w:t>Οι δηλούμενες τεχνικές προδιαγραφές να αποδεικνύονται από έντυπα του κατασκευαστή οίκου.</w:t>
      </w:r>
    </w:p>
    <w:p w:rsidR="00C44E5C" w:rsidRPr="00C44E5C" w:rsidRDefault="00C44E5C" w:rsidP="00C44E5C">
      <w:pPr>
        <w:suppressAutoHyphens w:val="0"/>
        <w:spacing w:after="160" w:line="259" w:lineRule="auto"/>
        <w:rPr>
          <w:lang w:val="el-GR"/>
        </w:rPr>
      </w:pPr>
    </w:p>
    <w:p w:rsidR="00C44E5C" w:rsidRDefault="00C44E5C" w:rsidP="00C44E5C">
      <w:pPr>
        <w:jc w:val="center"/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</w:pPr>
      <w:r w:rsidRPr="00504575"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  <w:lastRenderedPageBreak/>
        <w:t>Τμήμα Β</w:t>
      </w:r>
      <w:bookmarkStart w:id="0" w:name="_GoBack"/>
      <w:bookmarkEnd w:id="0"/>
    </w:p>
    <w:p w:rsidR="00C44E5C" w:rsidRPr="00E96ED2" w:rsidRDefault="00C44E5C" w:rsidP="00C44E5C">
      <w:pPr>
        <w:ind w:left="284"/>
        <w:rPr>
          <w:rFonts w:ascii="Times New Roman" w:hAnsi="Times New Roman" w:cs="Times New Roman"/>
          <w:color w:val="000000"/>
          <w:sz w:val="24"/>
          <w:lang w:val="el-GR" w:eastAsia="el-GR"/>
        </w:rPr>
      </w:pPr>
      <w:r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Τα αιτούμενα είδη, αφορούν σε προμήθεια αγαθών για την αναβάθμιση υφιστάμενου περιστροφικού </w:t>
      </w:r>
      <w:proofErr w:type="spellStart"/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>πυρολυτικού</w:t>
      </w:r>
      <w:proofErr w:type="spellEnd"/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κλιβάνου της εταιρείας CARBOLYTE μοντέλο CTF 12/100/900</w:t>
      </w:r>
      <w:r>
        <w:rPr>
          <w:rFonts w:ascii="Times New Roman" w:hAnsi="Times New Roman" w:cs="Times New Roman"/>
          <w:color w:val="000000"/>
          <w:sz w:val="24"/>
          <w:lang w:val="el-GR" w:eastAsia="el-GR"/>
        </w:rPr>
        <w:t>: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</w:t>
      </w:r>
    </w:p>
    <w:p w:rsidR="00C44E5C" w:rsidRPr="00E96ED2" w:rsidRDefault="00C44E5C" w:rsidP="00C44E5C">
      <w:pPr>
        <w:shd w:val="clear" w:color="auto" w:fill="FFFFFF"/>
        <w:spacing w:before="120"/>
        <w:ind w:left="284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Ε</w:t>
      </w:r>
      <w:r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ίδος</w:t>
      </w: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 xml:space="preserve"> 1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: Κωνική χοάνη τροφοδοσίας βιομάζας για τον περιστροφικό κλίβανο από 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INOX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316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L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>, με στόμιο εξόδου Φ50 και δυνατότητα</w:t>
      </w:r>
      <w:r w:rsidRPr="004913A7">
        <w:rPr>
          <w:rFonts w:ascii="Times New Roman" w:hAnsi="Times New Roman" w:cs="Times New Roman"/>
          <w:color w:val="000000"/>
          <w:sz w:val="24"/>
          <w:lang w:eastAsia="el-GR"/>
        </w:rPr>
        <w:t> 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ρύθμισης της διαμέτρου αυτού </w:t>
      </w:r>
    </w:p>
    <w:p w:rsidR="00C44E5C" w:rsidRPr="00E96ED2" w:rsidRDefault="00C44E5C" w:rsidP="00C44E5C">
      <w:pPr>
        <w:shd w:val="clear" w:color="auto" w:fill="FFFFFF"/>
        <w:spacing w:before="120"/>
        <w:ind w:left="284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Ε</w:t>
      </w:r>
      <w:r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ίδος</w:t>
      </w: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 xml:space="preserve"> 2: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Αναδευτήρα βιομάζας, για τοποθέτηση εντός της χοάνης (ΕΙΔΟΣ1), από 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INOX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316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L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που να φέρει </w:t>
      </w:r>
      <w:proofErr w:type="spellStart"/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>μειωτήρα</w:t>
      </w:r>
      <w:proofErr w:type="spellEnd"/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και ρυθμιστή στροφών </w:t>
      </w:r>
    </w:p>
    <w:p w:rsidR="00C44E5C" w:rsidRPr="00E96ED2" w:rsidRDefault="00C44E5C" w:rsidP="00C44E5C">
      <w:pPr>
        <w:shd w:val="clear" w:color="auto" w:fill="FFFFFF"/>
        <w:spacing w:before="120"/>
        <w:ind w:left="284"/>
        <w:rPr>
          <w:rFonts w:ascii="Times New Roman" w:hAnsi="Times New Roman" w:cs="Times New Roman"/>
          <w:sz w:val="24"/>
          <w:lang w:val="el-GR" w:eastAsia="el-GR"/>
        </w:rPr>
      </w:pP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Ε</w:t>
      </w:r>
      <w:r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ίδος</w:t>
      </w: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 xml:space="preserve"> 3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: Κοχλία μεταφοράς βιομάζας από 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INOX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316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L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, ο οποίος να εισέρχεται στον περιστροφικό κλίβανο και να προσαρμόζεται στη χοάνη (ΕΙΔΟΣ 1) </w:t>
      </w:r>
      <w:r w:rsidRPr="00E96ED2">
        <w:rPr>
          <w:rFonts w:ascii="Times New Roman" w:hAnsi="Times New Roman" w:cs="Times New Roman"/>
          <w:sz w:val="24"/>
          <w:lang w:val="el-GR" w:eastAsia="el-GR"/>
        </w:rPr>
        <w:t xml:space="preserve">και να φέρει </w:t>
      </w:r>
      <w:proofErr w:type="spellStart"/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>μειωτήρα</w:t>
      </w:r>
      <w:proofErr w:type="spellEnd"/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και</w:t>
      </w:r>
      <w:r w:rsidRPr="00E96ED2">
        <w:rPr>
          <w:rFonts w:ascii="Times New Roman" w:hAnsi="Times New Roman" w:cs="Times New Roman"/>
          <w:sz w:val="24"/>
          <w:lang w:val="el-GR" w:eastAsia="el-GR"/>
        </w:rPr>
        <w:t xml:space="preserve"> ρυθμιστή στροφών</w:t>
      </w:r>
    </w:p>
    <w:p w:rsidR="00C44E5C" w:rsidRPr="00E96ED2" w:rsidRDefault="00C44E5C" w:rsidP="00C44E5C">
      <w:pPr>
        <w:shd w:val="clear" w:color="auto" w:fill="FFFFFF"/>
        <w:spacing w:before="120"/>
        <w:ind w:left="284"/>
        <w:rPr>
          <w:rFonts w:ascii="Times New Roman" w:hAnsi="Times New Roman" w:cs="Times New Roman"/>
          <w:sz w:val="24"/>
          <w:lang w:val="el-GR" w:eastAsia="el-GR"/>
        </w:rPr>
      </w:pP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Ε</w:t>
      </w:r>
      <w:r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 xml:space="preserve">ίδος </w:t>
      </w:r>
      <w:r w:rsidRPr="00E96ED2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4: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Βάση από 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INOX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316</w:t>
      </w:r>
      <w:r w:rsidRPr="004913A7">
        <w:rPr>
          <w:rFonts w:ascii="Times New Roman" w:hAnsi="Times New Roman" w:cs="Times New Roman"/>
          <w:color w:val="000000"/>
          <w:sz w:val="24"/>
          <w:lang w:val="en-US" w:eastAsia="el-GR"/>
        </w:rPr>
        <w:t>L</w:t>
      </w:r>
      <w:r w:rsidRPr="00E96ED2">
        <w:rPr>
          <w:rFonts w:ascii="Times New Roman" w:hAnsi="Times New Roman" w:cs="Times New Roman"/>
          <w:color w:val="000000"/>
          <w:sz w:val="24"/>
          <w:lang w:val="el-GR" w:eastAsia="el-GR"/>
        </w:rPr>
        <w:t>, για την προσαρμογή του κοχλία (ΕΙΔΟΣ 3) με την χοάνη (ΕΙΔΟΣ 1) και με τον περιστροφικό κλίβανο</w:t>
      </w:r>
      <w:r w:rsidRPr="00E96ED2">
        <w:rPr>
          <w:rFonts w:ascii="Times New Roman" w:hAnsi="Times New Roman" w:cs="Times New Roman"/>
          <w:sz w:val="24"/>
          <w:lang w:val="el-GR" w:eastAsia="el-GR"/>
        </w:rPr>
        <w:t>, η οποία θα περιλαμβάνει και σωλήνα κάλυψης του εξωτερικού τμήματος του κοχλία</w:t>
      </w:r>
    </w:p>
    <w:p w:rsidR="00C44E5C" w:rsidRPr="00E1372A" w:rsidRDefault="00C44E5C" w:rsidP="00C44E5C">
      <w:pPr>
        <w:shd w:val="clear" w:color="auto" w:fill="FFFFFF"/>
        <w:spacing w:before="120"/>
        <w:ind w:left="284"/>
        <w:rPr>
          <w:rFonts w:ascii="Times New Roman" w:hAnsi="Times New Roman" w:cs="Times New Roman"/>
          <w:color w:val="FF0000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Ε</w:t>
      </w:r>
      <w:r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 xml:space="preserve">ίδος </w:t>
      </w:r>
      <w:r w:rsidRPr="00E1372A">
        <w:rPr>
          <w:rFonts w:ascii="Times New Roman" w:hAnsi="Times New Roman" w:cs="Times New Roman"/>
          <w:color w:val="000000"/>
          <w:sz w:val="24"/>
          <w:u w:val="single"/>
          <w:lang w:val="el-GR" w:eastAsia="el-GR"/>
        </w:rPr>
        <w:t>5</w:t>
      </w: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: </w:t>
      </w:r>
      <w:r w:rsidRPr="00E1372A">
        <w:rPr>
          <w:rFonts w:ascii="Times New Roman" w:hAnsi="Times New Roman" w:cs="Times New Roman"/>
          <w:sz w:val="24"/>
          <w:lang w:val="el-GR" w:eastAsia="el-GR"/>
        </w:rPr>
        <w:t>Προσαρμογέας εισαγωγής αερίου</w:t>
      </w:r>
    </w:p>
    <w:p w:rsidR="00C44E5C" w:rsidRPr="00E1372A" w:rsidRDefault="00C44E5C" w:rsidP="00C44E5C">
      <w:pPr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</w:pPr>
    </w:p>
    <w:p w:rsidR="00C44E5C" w:rsidRDefault="00C44E5C" w:rsidP="00C44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</w:pPr>
      <w:r w:rsidRPr="00504575">
        <w:rPr>
          <w:rFonts w:ascii="Arial" w:hAnsi="Arial" w:cs="Arial"/>
          <w:b/>
          <w:color w:val="002060"/>
          <w:sz w:val="24"/>
          <w:szCs w:val="22"/>
          <w:u w:val="single"/>
          <w:lang w:val="el-GR"/>
        </w:rPr>
        <w:t>Τμήμα Γ</w:t>
      </w:r>
    </w:p>
    <w:p w:rsidR="00C44E5C" w:rsidRPr="00E1372A" w:rsidRDefault="00C44E5C" w:rsidP="00C44E5C">
      <w:pPr>
        <w:pStyle w:val="a3"/>
        <w:shd w:val="clear" w:color="auto" w:fill="FFFFFF"/>
        <w:suppressAutoHyphens w:val="0"/>
        <w:spacing w:before="120" w:after="120"/>
        <w:ind w:left="0" w:firstLine="284"/>
        <w:rPr>
          <w:rFonts w:ascii="Times New Roman" w:hAnsi="Times New Roman" w:cs="Times New Roman"/>
          <w:color w:val="000000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Οι αιτούμενες </w:t>
      </w:r>
      <w:r>
        <w:rPr>
          <w:rFonts w:ascii="Times New Roman" w:hAnsi="Times New Roman" w:cs="Times New Roman"/>
          <w:color w:val="000000"/>
          <w:sz w:val="24"/>
          <w:lang w:val="el-GR" w:eastAsia="el-GR"/>
        </w:rPr>
        <w:t>υπηρεσίες αφορούν στα εξής:</w:t>
      </w:r>
    </w:p>
    <w:p w:rsidR="00C44E5C" w:rsidRPr="00E1372A" w:rsidRDefault="00C44E5C" w:rsidP="00C44E5C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Έλεγχος για καλή λειτουργία των αντιστάσεων του περιστροφικού κλιβάνου και αντικατάσταση των ελαττωματικών </w:t>
      </w:r>
    </w:p>
    <w:p w:rsidR="00C44E5C" w:rsidRPr="00E1372A" w:rsidRDefault="00C44E5C" w:rsidP="00C44E5C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Έλεγχος και αντικατάσταση εφόσον απαιτηθεί των </w:t>
      </w:r>
      <w:proofErr w:type="spellStart"/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>πυράντοχων</w:t>
      </w:r>
      <w:proofErr w:type="spellEnd"/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υλικών στα τοιχώματα του περιστροφικού κλιβάνου</w:t>
      </w:r>
    </w:p>
    <w:p w:rsidR="00C44E5C" w:rsidRPr="00E1372A" w:rsidRDefault="00C44E5C" w:rsidP="00C44E5C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Έλεγχος της σωστής λειτουργίας του </w:t>
      </w:r>
      <w:r w:rsidRPr="009D72AA">
        <w:rPr>
          <w:rFonts w:ascii="Times New Roman" w:hAnsi="Times New Roman" w:cs="Times New Roman"/>
          <w:color w:val="000000"/>
          <w:sz w:val="24"/>
          <w:lang w:val="en-US" w:eastAsia="el-GR"/>
        </w:rPr>
        <w:t>controller</w:t>
      </w: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θερμοκρασίας </w:t>
      </w:r>
      <w:r w:rsidRPr="009D72AA">
        <w:rPr>
          <w:rFonts w:ascii="Times New Roman" w:hAnsi="Times New Roman" w:cs="Times New Roman"/>
          <w:color w:val="000000"/>
          <w:sz w:val="24"/>
          <w:lang w:eastAsia="el-GR"/>
        </w:rPr>
        <w:t>Ni</w:t>
      </w:r>
      <w:r w:rsidRPr="009D72AA">
        <w:rPr>
          <w:rFonts w:ascii="Times New Roman" w:hAnsi="Times New Roman" w:cs="Times New Roman"/>
          <w:color w:val="000000"/>
          <w:sz w:val="24"/>
          <w:lang w:val="en-US" w:eastAsia="el-GR"/>
        </w:rPr>
        <w:t>C</w:t>
      </w:r>
      <w:r w:rsidRPr="009D72AA">
        <w:rPr>
          <w:rFonts w:ascii="Times New Roman" w:hAnsi="Times New Roman" w:cs="Times New Roman"/>
          <w:color w:val="000000"/>
          <w:sz w:val="24"/>
          <w:lang w:eastAsia="el-GR"/>
        </w:rPr>
        <w:t>r</w:t>
      </w: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>-</w:t>
      </w:r>
      <w:r w:rsidRPr="009D72AA">
        <w:rPr>
          <w:rFonts w:ascii="Times New Roman" w:hAnsi="Times New Roman" w:cs="Times New Roman"/>
          <w:color w:val="000000"/>
          <w:sz w:val="24"/>
          <w:lang w:val="en-US" w:eastAsia="el-GR"/>
        </w:rPr>
        <w:t>N</w:t>
      </w:r>
      <w:r w:rsidRPr="009D72AA">
        <w:rPr>
          <w:rFonts w:ascii="Times New Roman" w:hAnsi="Times New Roman" w:cs="Times New Roman"/>
          <w:color w:val="000000"/>
          <w:sz w:val="24"/>
          <w:lang w:eastAsia="el-GR"/>
        </w:rPr>
        <w:t>i</w:t>
      </w: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 xml:space="preserve"> και προγραμματισμός αυτού</w:t>
      </w:r>
    </w:p>
    <w:p w:rsidR="00C44E5C" w:rsidRPr="00E1372A" w:rsidRDefault="00C44E5C" w:rsidP="00C44E5C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>Επισκευή του ηλεκτρικού και ηλεκτρονικού πίνακα ελέγχου του κλιβάνου</w:t>
      </w:r>
    </w:p>
    <w:p w:rsidR="00C44E5C" w:rsidRPr="00E1372A" w:rsidRDefault="00C44E5C" w:rsidP="00C44E5C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rFonts w:ascii="Times New Roman" w:hAnsi="Times New Roman" w:cs="Times New Roman"/>
          <w:color w:val="212121"/>
          <w:sz w:val="24"/>
          <w:lang w:val="el-GR" w:eastAsia="el-GR"/>
        </w:rPr>
      </w:pPr>
      <w:r w:rsidRPr="00E1372A">
        <w:rPr>
          <w:rFonts w:ascii="Times New Roman" w:hAnsi="Times New Roman" w:cs="Times New Roman"/>
          <w:color w:val="000000"/>
          <w:sz w:val="24"/>
          <w:lang w:val="el-GR" w:eastAsia="el-GR"/>
        </w:rPr>
        <w:t>Τοποθέτηση υπάρχοντος συστήματος μέτρησης ροής αερίων στον κλίβανο</w:t>
      </w:r>
    </w:p>
    <w:p w:rsidR="00F9667F" w:rsidRPr="00C44E5C" w:rsidRDefault="00C44E5C">
      <w:pPr>
        <w:rPr>
          <w:lang w:val="el-GR"/>
        </w:rPr>
      </w:pPr>
    </w:p>
    <w:sectPr w:rsidR="00F9667F" w:rsidRPr="00C44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3110"/>
    <w:multiLevelType w:val="hybridMultilevel"/>
    <w:tmpl w:val="FF1A3764"/>
    <w:lvl w:ilvl="0" w:tplc="F68E4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6938"/>
    <w:multiLevelType w:val="hybridMultilevel"/>
    <w:tmpl w:val="D1C8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C"/>
    <w:rsid w:val="002A5019"/>
    <w:rsid w:val="008B36BE"/>
    <w:rsid w:val="00B05824"/>
    <w:rsid w:val="00C44E5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2E2C-20FF-4501-A4D2-1DC4BED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5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44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44E5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44E5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C44E5C"/>
    <w:pPr>
      <w:spacing w:after="200"/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44E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2018-10-03T05:53:00Z</dcterms:created>
  <dcterms:modified xsi:type="dcterms:W3CDTF">2018-10-03T05:54:00Z</dcterms:modified>
</cp:coreProperties>
</file>