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02" w:rsidRDefault="00E85902" w:rsidP="00E85902">
      <w:pPr>
        <w:jc w:val="both"/>
        <w:rPr>
          <w:b/>
          <w:color w:val="39AAE2"/>
          <w:sz w:val="28"/>
          <w:szCs w:val="28"/>
          <w:lang w:eastAsia="en-GB"/>
        </w:rPr>
      </w:pPr>
      <w:r>
        <w:rPr>
          <w:rFonts w:ascii="Comic Sans MS" w:hAnsi="Comic Sans MS"/>
          <w:b/>
          <w:bCs/>
          <w:color w:val="244061"/>
          <w:sz w:val="12"/>
          <w:szCs w:val="12"/>
        </w:rPr>
        <w:fldChar w:fldCharType="begin"/>
      </w:r>
      <w:r>
        <w:rPr>
          <w:rFonts w:ascii="Comic Sans MS" w:hAnsi="Comic Sans MS"/>
          <w:b/>
          <w:bCs/>
          <w:color w:val="244061"/>
          <w:sz w:val="12"/>
          <w:szCs w:val="12"/>
        </w:rPr>
        <w:instrText xml:space="preserve"> INCLUDEPICTURE  "cid:image003.png@01D48704.DDCB3C90" \* MERGEFORMATINET </w:instrText>
      </w:r>
      <w:r>
        <w:rPr>
          <w:rFonts w:ascii="Comic Sans MS" w:hAnsi="Comic Sans MS"/>
          <w:b/>
          <w:bCs/>
          <w:color w:val="244061"/>
          <w:sz w:val="12"/>
          <w:szCs w:val="12"/>
        </w:rPr>
        <w:fldChar w:fldCharType="separate"/>
      </w:r>
      <w:r>
        <w:rPr>
          <w:rFonts w:ascii="Comic Sans MS" w:hAnsi="Comic Sans MS"/>
          <w:b/>
          <w:bCs/>
          <w:color w:val="244061"/>
          <w:sz w:val="12"/>
          <w:szCs w:val="12"/>
        </w:rPr>
        <w:fldChar w:fldCharType="begin"/>
      </w:r>
      <w:r>
        <w:rPr>
          <w:rFonts w:ascii="Comic Sans MS" w:hAnsi="Comic Sans MS"/>
          <w:b/>
          <w:bCs/>
          <w:color w:val="244061"/>
          <w:sz w:val="12"/>
          <w:szCs w:val="12"/>
        </w:rPr>
        <w:instrText xml:space="preserve"> INCLUDEPICTURE  "cid:image003.png@01D48704.DDCB3C90" \* MERGEFORMATINET </w:instrText>
      </w:r>
      <w:r>
        <w:rPr>
          <w:rFonts w:ascii="Comic Sans MS" w:hAnsi="Comic Sans MS"/>
          <w:b/>
          <w:bCs/>
          <w:color w:val="244061"/>
          <w:sz w:val="12"/>
          <w:szCs w:val="12"/>
        </w:rPr>
        <w:fldChar w:fldCharType="separate"/>
      </w:r>
      <w:r>
        <w:rPr>
          <w:rFonts w:ascii="Comic Sans MS" w:hAnsi="Comic Sans MS"/>
          <w:b/>
          <w:bCs/>
          <w:color w:val="244061"/>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INTERREG_GREECE-CYPRUS_LOGO" style="width:168.5pt;height:92pt">
            <v:imagedata r:id="rId7" r:href="rId8"/>
          </v:shape>
        </w:pict>
      </w:r>
      <w:r>
        <w:rPr>
          <w:rFonts w:ascii="Comic Sans MS" w:hAnsi="Comic Sans MS"/>
          <w:b/>
          <w:bCs/>
          <w:color w:val="244061"/>
          <w:sz w:val="12"/>
          <w:szCs w:val="12"/>
        </w:rPr>
        <w:fldChar w:fldCharType="end"/>
      </w:r>
      <w:r>
        <w:rPr>
          <w:rFonts w:ascii="Comic Sans MS" w:hAnsi="Comic Sans MS"/>
          <w:b/>
          <w:bCs/>
          <w:color w:val="244061"/>
          <w:sz w:val="12"/>
          <w:szCs w:val="12"/>
        </w:rPr>
        <w:fldChar w:fldCharType="end"/>
      </w:r>
    </w:p>
    <w:p w:rsidR="00E85902" w:rsidRDefault="00E85902" w:rsidP="00E85902">
      <w:pPr>
        <w:jc w:val="both"/>
        <w:rPr>
          <w:b/>
          <w:color w:val="39AAE2"/>
          <w:sz w:val="28"/>
          <w:szCs w:val="28"/>
          <w:lang w:eastAsia="en-GB"/>
        </w:rPr>
      </w:pPr>
    </w:p>
    <w:p w:rsidR="00E85902" w:rsidRDefault="00E85902" w:rsidP="00E85902">
      <w:pPr>
        <w:jc w:val="both"/>
        <w:rPr>
          <w:b/>
          <w:color w:val="39AAE2"/>
          <w:sz w:val="28"/>
          <w:szCs w:val="28"/>
          <w:lang w:eastAsia="en-GB"/>
        </w:rPr>
      </w:pPr>
    </w:p>
    <w:p w:rsidR="00E85902" w:rsidRPr="001112D4" w:rsidRDefault="00E85902" w:rsidP="00E85902">
      <w:pPr>
        <w:jc w:val="both"/>
        <w:rPr>
          <w:b/>
          <w:color w:val="39AAE2"/>
          <w:sz w:val="28"/>
          <w:szCs w:val="28"/>
          <w:lang w:eastAsia="en-GB"/>
        </w:rPr>
      </w:pPr>
      <w:r w:rsidRPr="001112D4">
        <w:rPr>
          <w:b/>
          <w:color w:val="39AAE2"/>
          <w:sz w:val="28"/>
          <w:szCs w:val="28"/>
          <w:lang w:eastAsia="en-GB"/>
        </w:rPr>
        <w:t>ΕΙΔΙΚΟΣ ΛΟΓΑΡΙΑΣΜΟΣ ΚΟΝΔΥΛΙΩΝ ΈΡΕΥΝΑΣ (Έ.Λ.Κ.Ε) ΠΟΛΥΤΕΧΝΕΙΟΥ ΚΡΗΤΗΣ</w:t>
      </w:r>
    </w:p>
    <w:p w:rsidR="00E85902" w:rsidRPr="001112D4" w:rsidRDefault="00E85902" w:rsidP="00E85902">
      <w:pPr>
        <w:jc w:val="both"/>
        <w:rPr>
          <w:b/>
          <w:color w:val="39AAE2"/>
          <w:sz w:val="28"/>
          <w:szCs w:val="28"/>
          <w:lang w:eastAsia="en-GB"/>
        </w:rPr>
      </w:pPr>
    </w:p>
    <w:p w:rsidR="00E85902" w:rsidRPr="001112D4" w:rsidRDefault="00E85902" w:rsidP="00E85902">
      <w:pPr>
        <w:jc w:val="both"/>
        <w:rPr>
          <w:b/>
          <w:color w:val="39AAE2"/>
          <w:sz w:val="26"/>
          <w:szCs w:val="26"/>
          <w:lang w:eastAsia="en-GB"/>
        </w:rPr>
      </w:pPr>
      <w:r w:rsidRPr="001112D4">
        <w:rPr>
          <w:b/>
          <w:color w:val="39AAE2"/>
          <w:sz w:val="24"/>
          <w:szCs w:val="24"/>
          <w:lang w:eastAsia="en-GB"/>
        </w:rPr>
        <w:br/>
      </w:r>
      <w:r w:rsidRPr="001112D4">
        <w:rPr>
          <w:b/>
          <w:color w:val="39AAE2"/>
          <w:sz w:val="26"/>
          <w:szCs w:val="26"/>
          <w:lang w:eastAsia="en-GB"/>
        </w:rPr>
        <w:t>ΠΑΚΕΤΟ ΕΡΓΑΣΙΑΣ 5</w:t>
      </w:r>
    </w:p>
    <w:p w:rsidR="00E85902" w:rsidRPr="001112D4" w:rsidRDefault="00E85902" w:rsidP="00E85902">
      <w:pPr>
        <w:jc w:val="both"/>
        <w:rPr>
          <w:b/>
          <w:color w:val="39AAE2"/>
          <w:sz w:val="24"/>
          <w:szCs w:val="24"/>
          <w:lang w:eastAsia="en-GB"/>
        </w:rPr>
      </w:pPr>
      <w:r w:rsidRPr="001112D4">
        <w:rPr>
          <w:b/>
          <w:color w:val="39AAE2"/>
          <w:sz w:val="24"/>
          <w:szCs w:val="24"/>
          <w:lang w:eastAsia="en-GB"/>
        </w:rPr>
        <w:t xml:space="preserve">ΠΑΡΑΔΟΤΕΟ 5.5.2 «Συλλογή δεδομένων για πλημμύρες, Μελέτες περιπτώσεων και τεκμηρίωση Διαρκής Εμπλουτισμός της ΒΓ με δεδομένα Εκπαίδευση χρηστών» </w:t>
      </w:r>
    </w:p>
    <w:p w:rsidR="00E85902" w:rsidRPr="001112D4" w:rsidRDefault="00E85902" w:rsidP="00E85902">
      <w:pPr>
        <w:pBdr>
          <w:top w:val="single" w:sz="18" w:space="1" w:color="000000"/>
        </w:pBdr>
        <w:tabs>
          <w:tab w:val="left" w:pos="1029"/>
        </w:tabs>
        <w:rPr>
          <w:color w:val="E6B012"/>
          <w:sz w:val="32"/>
          <w:szCs w:val="32"/>
        </w:rPr>
      </w:pPr>
    </w:p>
    <w:p w:rsidR="00E85902" w:rsidRDefault="00E85902" w:rsidP="00E85902">
      <w:pPr>
        <w:pStyle w:val="7"/>
        <w:jc w:val="both"/>
        <w:rPr>
          <w:b/>
          <w:color w:val="39AAE2"/>
          <w:lang w:val="el-GR" w:eastAsia="en-GB"/>
        </w:rPr>
      </w:pPr>
      <w:r w:rsidRPr="00F650C1">
        <w:rPr>
          <w:b/>
          <w:color w:val="39AAE2"/>
          <w:lang w:val="el-GR" w:eastAsia="en-GB"/>
        </w:rPr>
        <w:t xml:space="preserve">ΠΑΡΑΡΤΗΜΑ Β΄ : ΤΕΧΝΙΚΕΣ ΠΡΟΔΙΑΓΡΑΦΕΣ </w:t>
      </w:r>
    </w:p>
    <w:p w:rsidR="00E85902" w:rsidRDefault="00E85902" w:rsidP="00E85902">
      <w:pPr>
        <w:rPr>
          <w:lang w:eastAsia="en-GB"/>
        </w:rPr>
      </w:pPr>
    </w:p>
    <w:p w:rsidR="00E85902" w:rsidRDefault="00E85902" w:rsidP="00E85902">
      <w:pPr>
        <w:rPr>
          <w:lang w:eastAsia="en-GB"/>
        </w:rPr>
      </w:pPr>
    </w:p>
    <w:p w:rsidR="00E85902" w:rsidRDefault="00E85902" w:rsidP="00E85902">
      <w:pPr>
        <w:rPr>
          <w:lang w:eastAsia="en-GB"/>
        </w:rPr>
      </w:pPr>
    </w:p>
    <w:p w:rsidR="00E85902" w:rsidRDefault="00E85902" w:rsidP="00E85902">
      <w:pPr>
        <w:rPr>
          <w:lang w:eastAsia="en-GB"/>
        </w:rPr>
      </w:pPr>
    </w:p>
    <w:p w:rsidR="00E85902" w:rsidRDefault="00E85902" w:rsidP="00E85902">
      <w:pPr>
        <w:rPr>
          <w:lang w:eastAsia="en-GB"/>
        </w:rPr>
      </w:pPr>
    </w:p>
    <w:p w:rsidR="00E85902" w:rsidRDefault="00E85902" w:rsidP="00E85902">
      <w:pPr>
        <w:rPr>
          <w:lang w:eastAsia="en-GB"/>
        </w:rPr>
      </w:pPr>
    </w:p>
    <w:p w:rsidR="00E85902" w:rsidRDefault="00E85902" w:rsidP="00E85902">
      <w:pPr>
        <w:rPr>
          <w:lang w:eastAsia="en-GB"/>
        </w:rPr>
      </w:pPr>
    </w:p>
    <w:p w:rsidR="00E85902" w:rsidRDefault="00E85902" w:rsidP="00E85902">
      <w:pPr>
        <w:rPr>
          <w:lang w:eastAsia="en-GB"/>
        </w:rPr>
      </w:pPr>
    </w:p>
    <w:p w:rsidR="00E85902" w:rsidRPr="00E85902" w:rsidRDefault="00E85902" w:rsidP="00E85902">
      <w:pPr>
        <w:rPr>
          <w:lang w:eastAsia="en-GB"/>
        </w:rPr>
      </w:pPr>
    </w:p>
    <w:p w:rsidR="00E85902" w:rsidRDefault="00E85902" w:rsidP="00E85902">
      <w:pPr>
        <w:jc w:val="both"/>
        <w:rPr>
          <w:lang w:val="x-none" w:eastAsia="x-none"/>
        </w:rPr>
      </w:pPr>
    </w:p>
    <w:p w:rsidR="00E85902" w:rsidRDefault="00E85902" w:rsidP="00E85902">
      <w:pPr>
        <w:jc w:val="both"/>
        <w:rPr>
          <w:lang w:val="x-none" w:eastAsia="x-none"/>
        </w:rPr>
      </w:pPr>
    </w:p>
    <w:p w:rsidR="00E85902" w:rsidRDefault="00E85902" w:rsidP="00E85902">
      <w:pPr>
        <w:jc w:val="both"/>
        <w:rPr>
          <w:lang w:val="x-none" w:eastAsia="x-none"/>
        </w:rPr>
      </w:pPr>
    </w:p>
    <w:p w:rsidR="00E85902" w:rsidRDefault="00E85902" w:rsidP="00E85902">
      <w:pPr>
        <w:jc w:val="both"/>
        <w:rPr>
          <w:lang w:val="x-none" w:eastAsia="x-none"/>
        </w:rPr>
      </w:pPr>
    </w:p>
    <w:p w:rsidR="00E85902" w:rsidRDefault="00E85902" w:rsidP="00E85902">
      <w:pPr>
        <w:jc w:val="both"/>
        <w:rPr>
          <w:lang w:val="x-none" w:eastAsia="x-none"/>
        </w:rPr>
      </w:pPr>
      <w:r w:rsidRPr="001112D4">
        <w:rPr>
          <w:noProof/>
        </w:rPr>
        <w:drawing>
          <wp:inline distT="0" distB="0" distL="0" distR="0">
            <wp:extent cx="6000750" cy="3302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302000"/>
                    </a:xfrm>
                    <a:prstGeom prst="rect">
                      <a:avLst/>
                    </a:prstGeom>
                    <a:noFill/>
                    <a:ln>
                      <a:noFill/>
                    </a:ln>
                  </pic:spPr>
                </pic:pic>
              </a:graphicData>
            </a:graphic>
          </wp:inline>
        </w:drawing>
      </w:r>
    </w:p>
    <w:p w:rsidR="00E85902" w:rsidRDefault="00E85902" w:rsidP="00E85902">
      <w:pPr>
        <w:jc w:val="both"/>
        <w:rPr>
          <w:lang w:val="x-none" w:eastAsia="x-none"/>
        </w:rPr>
      </w:pPr>
    </w:p>
    <w:p w:rsidR="00E85902" w:rsidRDefault="00E85902" w:rsidP="00E85902">
      <w:pPr>
        <w:jc w:val="both"/>
        <w:rPr>
          <w:lang w:val="x-none" w:eastAsia="x-none"/>
        </w:rPr>
      </w:pPr>
    </w:p>
    <w:p w:rsidR="00E85902" w:rsidRDefault="00E85902" w:rsidP="00E85902">
      <w:pPr>
        <w:jc w:val="both"/>
        <w:rPr>
          <w:lang w:val="x-none" w:eastAsia="x-none"/>
        </w:rPr>
      </w:pPr>
    </w:p>
    <w:p w:rsidR="00E85902" w:rsidRDefault="00E85902" w:rsidP="00E85902">
      <w:pPr>
        <w:jc w:val="both"/>
        <w:rPr>
          <w:lang w:val="x-none" w:eastAsia="x-none"/>
        </w:rPr>
      </w:pPr>
    </w:p>
    <w:p w:rsidR="00E85902" w:rsidRDefault="00E85902" w:rsidP="00E85902">
      <w:pPr>
        <w:jc w:val="both"/>
        <w:rPr>
          <w:lang w:val="x-none" w:eastAsia="x-none"/>
        </w:rPr>
      </w:pPr>
    </w:p>
    <w:p w:rsidR="00E85902" w:rsidRPr="001112D4" w:rsidRDefault="00E85902" w:rsidP="00E85902">
      <w:pPr>
        <w:jc w:val="both"/>
        <w:rPr>
          <w:b/>
        </w:rPr>
      </w:pPr>
      <w:r w:rsidRPr="001112D4">
        <w:rPr>
          <w:b/>
        </w:rPr>
        <w:lastRenderedPageBreak/>
        <w:t>Παραδοτέο 5.</w:t>
      </w:r>
      <w:r w:rsidRPr="00B27B7A">
        <w:rPr>
          <w:b/>
        </w:rPr>
        <w:t>5</w:t>
      </w:r>
      <w:r w:rsidRPr="001112D4">
        <w:rPr>
          <w:b/>
        </w:rPr>
        <w:t>.</w:t>
      </w:r>
      <w:r w:rsidRPr="00B27B7A">
        <w:rPr>
          <w:b/>
        </w:rPr>
        <w:t>2</w:t>
      </w:r>
      <w:r w:rsidRPr="001112D4">
        <w:rPr>
          <w:b/>
        </w:rPr>
        <w:t xml:space="preserve"> «</w:t>
      </w:r>
      <w:r w:rsidRPr="00B27B7A">
        <w:rPr>
          <w:b/>
        </w:rPr>
        <w:t>Συλλογή δεδομένων για πλημμύρες, Μελέτες περιπτώσεων και τεκμηρίωση Διαρκής Εμπλουτισμός της ΒΓ με δεδομένα Εκπαίδευση χρηστών</w:t>
      </w:r>
      <w:r w:rsidRPr="001112D4">
        <w:rPr>
          <w:b/>
        </w:rPr>
        <w:t>»</w:t>
      </w:r>
    </w:p>
    <w:p w:rsidR="00E85902" w:rsidRPr="00B221B6" w:rsidRDefault="00E85902" w:rsidP="00E85902">
      <w:pPr>
        <w:jc w:val="both"/>
      </w:pPr>
      <w:r w:rsidRPr="00127DBE">
        <w:t xml:space="preserve">Στο </w:t>
      </w:r>
      <w:r w:rsidRPr="006D3949">
        <w:t>παραδοτέο αυτό οι πληροφορίες θα αφορούν την Περιφέρεια Κρήτης (όχι περιοριστικά),</w:t>
      </w:r>
      <w:r w:rsidRPr="00B221B6">
        <w:t xml:space="preserve"> και θα περιλαμβάνουν:</w:t>
      </w:r>
    </w:p>
    <w:p w:rsidR="00E85902" w:rsidRPr="006D3949" w:rsidRDefault="00E85902" w:rsidP="00E85902">
      <w:pPr>
        <w:jc w:val="both"/>
      </w:pPr>
      <w:r w:rsidRPr="006D3949">
        <w:t xml:space="preserve"> (α) σχετική νομοθεσία σε τοπικό, εθνικό και ευρωπαϊκό επίπεδο. Η πληροφορία αυτή θα περιλαμβάνει και θα απαντά ερωτήματα αρμοδιοτήτων, αδειοδοτήσεων κοκ που συχνά αποτελούν πρόβλημα στις σχέσεις και τους ρόλους ενδιαφερόμενων μερών.</w:t>
      </w:r>
    </w:p>
    <w:p w:rsidR="00E85902" w:rsidRPr="006D3949" w:rsidRDefault="00E85902" w:rsidP="00E85902">
      <w:pPr>
        <w:jc w:val="both"/>
      </w:pPr>
      <w:r w:rsidRPr="006D3949">
        <w:t xml:space="preserve">(β) πληροφορίες και δεδομένα πλημμυρικών φαινομένων Περ. Κρήτης, μέτρα και παρεμβάσεις που μπορούν να περιορίσουν τον πλημμυρικό κίνδυνο (από τεχνικά έργα μέχρι ήπιες ‘πράσινες’ παρεμβάσεις) υποστηριζόμενα από παραδείγματα, τεχνικές προδιαγραφές, δεδομένα κόστους και επιδόσεων κτλ., </w:t>
      </w:r>
    </w:p>
    <w:p w:rsidR="00E85902" w:rsidRPr="006D3949" w:rsidRDefault="00E85902" w:rsidP="00E85902">
      <w:pPr>
        <w:jc w:val="both"/>
      </w:pPr>
      <w:r w:rsidRPr="006D3949">
        <w:t xml:space="preserve">(γ) μελέτες περιπτώσεων (case studies) ανά τον κόσμο επιτυχημένης διαχείρισης του πλημμυρικού κινδύνου, με τα μέτρα και παρεμβάσεις σαν αυτά που περιγράφονται στη βάση με έμφαση σε πετυχημένα παραδείγματα εφαρμογής (best practices) της Οδηγία σε άλλα μέρη της Ευρώπης. </w:t>
      </w:r>
    </w:p>
    <w:p w:rsidR="00E85902" w:rsidRPr="006D3949" w:rsidRDefault="00E85902" w:rsidP="00E85902">
      <w:pPr>
        <w:jc w:val="both"/>
      </w:pPr>
      <w:r w:rsidRPr="006D3949">
        <w:t xml:space="preserve">(δ) περιγραφή εργαλείων και μοντέλων, βασισμένα σε ελεύθερο λογισμικό που υποστηρίζουν μελέτες διαχείρισης του πλημμυρικού κινδύνου. </w:t>
      </w:r>
    </w:p>
    <w:p w:rsidR="00E85902" w:rsidRPr="006D3949" w:rsidRDefault="00E85902" w:rsidP="00E85902">
      <w:pPr>
        <w:jc w:val="both"/>
        <w:rPr>
          <w:i/>
        </w:rPr>
      </w:pPr>
      <w:r w:rsidRPr="006D3949">
        <w:t xml:space="preserve">Η εργασία θα υλοποιηθεί σε μια φάση, μέσω της υλοποίησης και παράδοσης του παρακάτω παραδοτέου: </w:t>
      </w:r>
    </w:p>
    <w:p w:rsidR="00E85902" w:rsidRPr="006D3949" w:rsidRDefault="00E85902" w:rsidP="00E85902">
      <w:pPr>
        <w:jc w:val="both"/>
        <w:rPr>
          <w:i/>
          <w:u w:val="single"/>
        </w:rPr>
      </w:pPr>
    </w:p>
    <w:p w:rsidR="00E85902" w:rsidRPr="006D3949" w:rsidRDefault="00E85902" w:rsidP="00E85902">
      <w:pPr>
        <w:pStyle w:val="a8"/>
        <w:numPr>
          <w:ilvl w:val="0"/>
          <w:numId w:val="2"/>
        </w:numPr>
        <w:spacing w:after="0" w:line="240" w:lineRule="auto"/>
        <w:jc w:val="both"/>
        <w:rPr>
          <w:rFonts w:ascii="Times New Roman" w:hAnsi="Times New Roman"/>
          <w:i/>
          <w:sz w:val="20"/>
          <w:szCs w:val="20"/>
          <w:u w:val="single"/>
          <w:lang w:val="el-GR"/>
        </w:rPr>
      </w:pPr>
      <w:r w:rsidRPr="006D3949">
        <w:rPr>
          <w:rFonts w:ascii="Times New Roman" w:hAnsi="Times New Roman"/>
          <w:i/>
          <w:sz w:val="20"/>
          <w:szCs w:val="20"/>
          <w:u w:val="single"/>
          <w:lang w:val="el-GR"/>
        </w:rPr>
        <w:t>Μελέτη για την σχετική  νομοθεσία σε Εθνικό και Ευρωπαϊκό επίπεδο</w:t>
      </w:r>
    </w:p>
    <w:p w:rsidR="00E85902" w:rsidRPr="006D3949" w:rsidRDefault="00E85902" w:rsidP="00E85902">
      <w:pPr>
        <w:pStyle w:val="a8"/>
        <w:numPr>
          <w:ilvl w:val="0"/>
          <w:numId w:val="2"/>
        </w:numPr>
        <w:spacing w:after="0" w:line="240" w:lineRule="auto"/>
        <w:jc w:val="both"/>
        <w:rPr>
          <w:rFonts w:ascii="Times New Roman" w:hAnsi="Times New Roman"/>
          <w:i/>
          <w:sz w:val="20"/>
          <w:szCs w:val="20"/>
          <w:u w:val="single"/>
          <w:lang w:val="el-GR"/>
        </w:rPr>
      </w:pPr>
      <w:r w:rsidRPr="006D3949">
        <w:rPr>
          <w:rFonts w:ascii="Times New Roman" w:hAnsi="Times New Roman"/>
          <w:i/>
          <w:sz w:val="20"/>
          <w:szCs w:val="20"/>
          <w:u w:val="single"/>
          <w:lang w:val="el-GR"/>
        </w:rPr>
        <w:t>Μελέτη Δεδομένων Πλημμυρικών Φαινομένων Περιφέρειας Κρήτης και σε Εθνικ</w:t>
      </w:r>
      <w:r>
        <w:rPr>
          <w:rFonts w:ascii="Times New Roman" w:hAnsi="Times New Roman"/>
          <w:i/>
          <w:sz w:val="20"/>
          <w:szCs w:val="20"/>
          <w:u w:val="single"/>
          <w:lang w:val="el-GR"/>
        </w:rPr>
        <w:t>ό επίπεδο μέτρα και παρεμβάσεις.</w:t>
      </w:r>
    </w:p>
    <w:p w:rsidR="00E85902" w:rsidRPr="006D3949" w:rsidRDefault="00E85902" w:rsidP="00E85902">
      <w:pPr>
        <w:pStyle w:val="a8"/>
        <w:numPr>
          <w:ilvl w:val="0"/>
          <w:numId w:val="2"/>
        </w:numPr>
        <w:spacing w:after="0" w:line="240" w:lineRule="auto"/>
        <w:jc w:val="both"/>
        <w:rPr>
          <w:rFonts w:ascii="Times New Roman" w:hAnsi="Times New Roman"/>
          <w:i/>
          <w:sz w:val="20"/>
          <w:szCs w:val="20"/>
          <w:u w:val="single"/>
          <w:lang w:val="el-GR"/>
        </w:rPr>
      </w:pPr>
      <w:r w:rsidRPr="00E85902">
        <w:rPr>
          <w:rFonts w:ascii="Times New Roman" w:hAnsi="Times New Roman"/>
          <w:sz w:val="20"/>
          <w:szCs w:val="20"/>
          <w:u w:val="single"/>
          <w:lang w:val="el-GR"/>
        </w:rPr>
        <w:t>Μελέτη περιπτώσεων (</w:t>
      </w:r>
      <w:r w:rsidRPr="00E85902">
        <w:rPr>
          <w:rFonts w:ascii="Times New Roman" w:hAnsi="Times New Roman"/>
          <w:sz w:val="20"/>
          <w:szCs w:val="20"/>
          <w:u w:val="single"/>
        </w:rPr>
        <w:t>case</w:t>
      </w:r>
      <w:r w:rsidRPr="00E85902">
        <w:rPr>
          <w:rFonts w:ascii="Times New Roman" w:hAnsi="Times New Roman"/>
          <w:sz w:val="20"/>
          <w:szCs w:val="20"/>
          <w:u w:val="single"/>
          <w:lang w:val="el-GR"/>
        </w:rPr>
        <w:t xml:space="preserve"> </w:t>
      </w:r>
      <w:r w:rsidRPr="00E85902">
        <w:rPr>
          <w:rFonts w:ascii="Times New Roman" w:hAnsi="Times New Roman"/>
          <w:sz w:val="20"/>
          <w:szCs w:val="20"/>
          <w:u w:val="single"/>
        </w:rPr>
        <w:t>studies</w:t>
      </w:r>
      <w:r w:rsidRPr="00E85902">
        <w:rPr>
          <w:rFonts w:ascii="Times New Roman" w:hAnsi="Times New Roman"/>
          <w:sz w:val="20"/>
          <w:szCs w:val="20"/>
          <w:u w:val="single"/>
          <w:lang w:val="el-GR"/>
        </w:rPr>
        <w:t>) ανά τον κόσμο επιτυχημένης διαχείρισης του πλημμυρικού κινδύνου.</w:t>
      </w:r>
      <w:bookmarkStart w:id="0" w:name="_GoBack"/>
      <w:bookmarkEnd w:id="0"/>
    </w:p>
    <w:sectPr w:rsidR="00E85902" w:rsidRPr="006D3949" w:rsidSect="00852441">
      <w:headerReference w:type="default" r:id="rId10"/>
      <w:pgSz w:w="11906" w:h="16838" w:code="9"/>
      <w:pgMar w:top="1135" w:right="1558" w:bottom="709" w:left="1800" w:header="706" w:footer="244" w:gutter="0"/>
      <w:paperSrc w:first="69" w:other="6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02" w:rsidRDefault="00E85902" w:rsidP="00E85902">
      <w:r>
        <w:separator/>
      </w:r>
    </w:p>
  </w:endnote>
  <w:endnote w:type="continuationSeparator" w:id="0">
    <w:p w:rsidR="00E85902" w:rsidRDefault="00E85902" w:rsidP="00E8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02" w:rsidRDefault="00E85902" w:rsidP="00E85902">
      <w:r>
        <w:separator/>
      </w:r>
    </w:p>
  </w:footnote>
  <w:footnote w:type="continuationSeparator" w:id="0">
    <w:p w:rsidR="00E85902" w:rsidRDefault="00E85902" w:rsidP="00E8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D9" w:rsidRPr="00541C6E" w:rsidRDefault="00E85902" w:rsidP="001031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130871"/>
    <w:multiLevelType w:val="hybridMultilevel"/>
    <w:tmpl w:val="EC0C4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2"/>
    <w:rsid w:val="002A5019"/>
    <w:rsid w:val="008B36BE"/>
    <w:rsid w:val="00B05824"/>
    <w:rsid w:val="00E02D46"/>
    <w:rsid w:val="00E85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89955-FFDE-4891-A98A-C0EEC86A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0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859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qFormat/>
    <w:rsid w:val="00E85902"/>
    <w:pPr>
      <w:keepNext/>
      <w:spacing w:before="240" w:after="60"/>
      <w:outlineLvl w:val="1"/>
    </w:pPr>
    <w:rPr>
      <w:rFonts w:ascii="Arial" w:hAnsi="Arial"/>
      <w:b/>
      <w:bCs/>
      <w:i/>
      <w:iCs/>
      <w:sz w:val="28"/>
      <w:szCs w:val="28"/>
      <w:lang w:val="x-none" w:eastAsia="x-none"/>
    </w:rPr>
  </w:style>
  <w:style w:type="paragraph" w:styleId="7">
    <w:name w:val="heading 7"/>
    <w:basedOn w:val="a"/>
    <w:next w:val="a"/>
    <w:link w:val="7Char"/>
    <w:uiPriority w:val="9"/>
    <w:qFormat/>
    <w:rsid w:val="00E85902"/>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85902"/>
    <w:rPr>
      <w:rFonts w:ascii="Arial" w:eastAsia="Times New Roman" w:hAnsi="Arial" w:cs="Times New Roman"/>
      <w:b/>
      <w:bCs/>
      <w:i/>
      <w:iCs/>
      <w:sz w:val="28"/>
      <w:szCs w:val="28"/>
      <w:lang w:val="x-none" w:eastAsia="x-none"/>
    </w:rPr>
  </w:style>
  <w:style w:type="character" w:customStyle="1" w:styleId="7Char">
    <w:name w:val="Επικεφαλίδα 7 Char"/>
    <w:basedOn w:val="a0"/>
    <w:link w:val="7"/>
    <w:uiPriority w:val="9"/>
    <w:rsid w:val="00E85902"/>
    <w:rPr>
      <w:rFonts w:ascii="Times New Roman" w:eastAsia="Times New Roman" w:hAnsi="Times New Roman" w:cs="Times New Roman"/>
      <w:sz w:val="24"/>
      <w:szCs w:val="24"/>
      <w:lang w:val="x-none" w:eastAsia="x-none"/>
    </w:rPr>
  </w:style>
  <w:style w:type="character" w:styleId="-">
    <w:name w:val="Hyperlink"/>
    <w:uiPriority w:val="99"/>
    <w:rsid w:val="00E85902"/>
    <w:rPr>
      <w:color w:val="0000FF"/>
      <w:u w:val="single"/>
    </w:rPr>
  </w:style>
  <w:style w:type="paragraph" w:styleId="a3">
    <w:name w:val="header"/>
    <w:basedOn w:val="a"/>
    <w:link w:val="Char"/>
    <w:rsid w:val="00E85902"/>
    <w:pPr>
      <w:tabs>
        <w:tab w:val="center" w:pos="4153"/>
        <w:tab w:val="right" w:pos="8306"/>
      </w:tabs>
    </w:pPr>
    <w:rPr>
      <w:sz w:val="24"/>
      <w:lang w:eastAsia="en-US"/>
    </w:rPr>
  </w:style>
  <w:style w:type="character" w:customStyle="1" w:styleId="Char">
    <w:name w:val="Κεφαλίδα Char"/>
    <w:basedOn w:val="a0"/>
    <w:link w:val="a3"/>
    <w:rsid w:val="00E85902"/>
    <w:rPr>
      <w:rFonts w:ascii="Times New Roman" w:eastAsia="Times New Roman" w:hAnsi="Times New Roman" w:cs="Times New Roman"/>
      <w:sz w:val="24"/>
      <w:szCs w:val="20"/>
    </w:rPr>
  </w:style>
  <w:style w:type="character" w:customStyle="1" w:styleId="a4">
    <w:name w:val="Χαρακτήρες υποσημείωσης"/>
    <w:rsid w:val="00E85902"/>
  </w:style>
  <w:style w:type="character" w:customStyle="1" w:styleId="a5">
    <w:name w:val="Σύμβολο υποσημείωσης"/>
    <w:rsid w:val="00E85902"/>
    <w:rPr>
      <w:vertAlign w:val="superscript"/>
    </w:rPr>
  </w:style>
  <w:style w:type="character" w:customStyle="1" w:styleId="DeltaViewInsertion">
    <w:name w:val="DeltaView Insertion"/>
    <w:rsid w:val="00E85902"/>
    <w:rPr>
      <w:b/>
      <w:i/>
      <w:spacing w:val="0"/>
      <w:lang w:val="el-GR"/>
    </w:rPr>
  </w:style>
  <w:style w:type="paragraph" w:styleId="a6">
    <w:name w:val="endnote text"/>
    <w:basedOn w:val="a"/>
    <w:link w:val="Char0"/>
    <w:uiPriority w:val="99"/>
    <w:unhideWhenUsed/>
    <w:rsid w:val="00E85902"/>
    <w:pPr>
      <w:suppressAutoHyphens/>
      <w:spacing w:after="200" w:line="276" w:lineRule="auto"/>
      <w:ind w:firstLine="397"/>
      <w:jc w:val="both"/>
    </w:pPr>
    <w:rPr>
      <w:rFonts w:ascii="Calibri" w:hAnsi="Calibri"/>
      <w:kern w:val="1"/>
      <w:lang w:val="x-none" w:eastAsia="zh-CN"/>
    </w:rPr>
  </w:style>
  <w:style w:type="character" w:customStyle="1" w:styleId="Char0">
    <w:name w:val="Κείμενο σημείωσης τέλους Char"/>
    <w:basedOn w:val="a0"/>
    <w:link w:val="a6"/>
    <w:uiPriority w:val="99"/>
    <w:rsid w:val="00E85902"/>
    <w:rPr>
      <w:rFonts w:ascii="Calibri" w:eastAsia="Times New Roman" w:hAnsi="Calibri" w:cs="Times New Roman"/>
      <w:kern w:val="1"/>
      <w:sz w:val="20"/>
      <w:szCs w:val="20"/>
      <w:lang w:val="x-none" w:eastAsia="zh-CN"/>
    </w:rPr>
  </w:style>
  <w:style w:type="character" w:customStyle="1" w:styleId="NormalBoldChar">
    <w:name w:val="NormalBold Char"/>
    <w:rsid w:val="00E85902"/>
    <w:rPr>
      <w:rFonts w:ascii="Times New Roman" w:eastAsia="Times New Roman" w:hAnsi="Times New Roman" w:cs="Times New Roman"/>
      <w:b/>
      <w:sz w:val="24"/>
      <w:lang w:val="el-GR"/>
    </w:rPr>
  </w:style>
  <w:style w:type="character" w:styleId="a7">
    <w:name w:val="endnote reference"/>
    <w:rsid w:val="00E85902"/>
    <w:rPr>
      <w:vertAlign w:val="superscript"/>
    </w:rPr>
  </w:style>
  <w:style w:type="paragraph" w:customStyle="1" w:styleId="ChapterTitle">
    <w:name w:val="ChapterTitle"/>
    <w:basedOn w:val="a"/>
    <w:next w:val="a"/>
    <w:rsid w:val="00E8590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8590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List Paragraph"/>
    <w:basedOn w:val="a"/>
    <w:uiPriority w:val="34"/>
    <w:qFormat/>
    <w:rsid w:val="00E85902"/>
    <w:pPr>
      <w:spacing w:after="200" w:line="276" w:lineRule="auto"/>
      <w:ind w:left="720"/>
      <w:contextualSpacing/>
    </w:pPr>
    <w:rPr>
      <w:rFonts w:ascii="Calibri" w:eastAsia="Calibri" w:hAnsi="Calibri"/>
      <w:sz w:val="22"/>
      <w:szCs w:val="22"/>
      <w:lang w:val="en-GB" w:eastAsia="en-US"/>
    </w:rPr>
  </w:style>
  <w:style w:type="character" w:customStyle="1" w:styleId="1Char">
    <w:name w:val="Επικεφαλίδα 1 Char"/>
    <w:basedOn w:val="a0"/>
    <w:link w:val="1"/>
    <w:uiPriority w:val="9"/>
    <w:rsid w:val="00E85902"/>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8704.DDCB3C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1682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2019-10-23T09:10:00Z</dcterms:created>
  <dcterms:modified xsi:type="dcterms:W3CDTF">2019-10-23T09:16:00Z</dcterms:modified>
</cp:coreProperties>
</file>