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A0" w:rsidRPr="005A7AA0" w:rsidRDefault="005A7AA0" w:rsidP="00BE106A">
      <w:pPr>
        <w:keepNext/>
        <w:pBdr>
          <w:top w:val="none" w:sz="0" w:space="0" w:color="000000"/>
          <w:left w:val="none" w:sz="0" w:space="0" w:color="000000"/>
          <w:bottom w:val="single" w:sz="12" w:space="1" w:color="000080"/>
          <w:right w:val="none" w:sz="0" w:space="0" w:color="000000"/>
        </w:pBdr>
        <w:tabs>
          <w:tab w:val="left" w:pos="567"/>
        </w:tabs>
        <w:suppressAutoHyphens/>
        <w:spacing w:after="120" w:line="240" w:lineRule="auto"/>
        <w:ind w:left="567" w:hanging="567"/>
        <w:jc w:val="center"/>
        <w:outlineLvl w:val="1"/>
        <w:rPr>
          <w:rFonts w:ascii="Verdana" w:eastAsia="Times New Roman" w:hAnsi="Verdana" w:cs="Calibri"/>
          <w:b/>
          <w:color w:val="002060"/>
          <w:sz w:val="20"/>
          <w:szCs w:val="20"/>
          <w:lang w:eastAsia="zh-CN"/>
        </w:rPr>
      </w:pPr>
      <w:bookmarkStart w:id="0" w:name="_Toc48134175"/>
      <w:r w:rsidRPr="005A7AA0">
        <w:rPr>
          <w:rFonts w:ascii="Verdana" w:eastAsia="Times New Roman" w:hAnsi="Verdana" w:cs="Calibri"/>
          <w:b/>
          <w:color w:val="002060"/>
          <w:sz w:val="20"/>
          <w:szCs w:val="20"/>
          <w:lang w:eastAsia="zh-CN"/>
        </w:rPr>
        <w:t>ΠΑΡΑΡΤΗΜΑ Δ’ «ΥΠΟΔΕΙΓΜΑ ΟΙΚΟΝΟΜΙΚΗΣ ΠΡΟΣΦΟΡΑΣ»</w:t>
      </w:r>
      <w:bookmarkEnd w:id="0"/>
      <w:r w:rsidR="00BE106A">
        <w:rPr>
          <w:rFonts w:ascii="Verdana" w:eastAsia="Times New Roman" w:hAnsi="Verdana" w:cs="Calibri"/>
          <w:b/>
          <w:color w:val="002060"/>
          <w:sz w:val="20"/>
          <w:szCs w:val="20"/>
          <w:lang w:eastAsia="zh-CN"/>
        </w:rPr>
        <w:t xml:space="preserve"> της </w:t>
      </w:r>
      <w:bookmarkStart w:id="1" w:name="_GoBack"/>
      <w:bookmarkEnd w:id="1"/>
      <w:r w:rsidR="00BE106A">
        <w:rPr>
          <w:rFonts w:ascii="Verdana" w:eastAsia="Times New Roman" w:hAnsi="Verdana" w:cs="Calibri"/>
          <w:b/>
          <w:color w:val="002060"/>
          <w:sz w:val="20"/>
          <w:szCs w:val="20"/>
          <w:lang w:eastAsia="zh-CN"/>
        </w:rPr>
        <w:t>Διακήρυξης 480/29.9.2020</w:t>
      </w:r>
    </w:p>
    <w:p w:rsidR="005A7AA0" w:rsidRPr="005A7AA0" w:rsidRDefault="005A7AA0" w:rsidP="005A7AA0">
      <w:pPr>
        <w:suppressAutoHyphens/>
        <w:spacing w:after="120" w:line="240" w:lineRule="auto"/>
        <w:jc w:val="both"/>
        <w:rPr>
          <w:rFonts w:ascii="Verdana" w:eastAsia="Times New Roman" w:hAnsi="Verdana" w:cs="Calibri"/>
          <w:b/>
          <w:sz w:val="20"/>
          <w:szCs w:val="20"/>
          <w:lang w:eastAsia="zh-CN"/>
        </w:rPr>
      </w:pPr>
      <w:r w:rsidRPr="005A7AA0">
        <w:rPr>
          <w:rFonts w:ascii="Verdana" w:eastAsia="Times New Roman" w:hAnsi="Verdana" w:cs="Calibri"/>
          <w:b/>
          <w:sz w:val="20"/>
          <w:szCs w:val="20"/>
          <w:lang w:eastAsia="zh-CN"/>
        </w:rPr>
        <w:t>ΠΡΟΣ ΠΟΛΥΤΕΧΝΕΙΟ ΚΡΗΤΗΣ</w:t>
      </w:r>
    </w:p>
    <w:p w:rsidR="005A7AA0" w:rsidRPr="005A7AA0" w:rsidRDefault="005A7AA0" w:rsidP="005A7AA0">
      <w:pPr>
        <w:suppressAutoHyphens/>
        <w:spacing w:after="120" w:line="240" w:lineRule="auto"/>
        <w:jc w:val="center"/>
        <w:rPr>
          <w:rFonts w:ascii="Verdana" w:eastAsia="Times New Roman" w:hAnsi="Verdana" w:cs="Calibri"/>
          <w:b/>
          <w:i/>
          <w:sz w:val="20"/>
          <w:szCs w:val="20"/>
          <w:u w:val="double"/>
          <w:lang w:eastAsia="zh-CN"/>
        </w:rPr>
      </w:pPr>
      <w:r w:rsidRPr="005A7AA0">
        <w:rPr>
          <w:rFonts w:ascii="Verdana" w:eastAsia="Times New Roman" w:hAnsi="Verdana" w:cs="Calibri"/>
          <w:b/>
          <w:i/>
          <w:sz w:val="20"/>
          <w:szCs w:val="20"/>
          <w:u w:val="double"/>
          <w:lang w:eastAsia="zh-CN"/>
        </w:rPr>
        <w:t xml:space="preserve">ΟΙΚΟΝΟΜΙΚΗ ΠΡΟΣΦΟΡΑ </w:t>
      </w:r>
    </w:p>
    <w:p w:rsidR="005A7AA0" w:rsidRPr="005A7AA0" w:rsidRDefault="005A7AA0" w:rsidP="005A7AA0">
      <w:pPr>
        <w:suppressAutoHyphens/>
        <w:spacing w:after="0" w:line="240" w:lineRule="auto"/>
        <w:jc w:val="both"/>
        <w:rPr>
          <w:rFonts w:ascii="Verdana" w:eastAsia="Times New Roman" w:hAnsi="Verdana" w:cs="Calibri"/>
          <w:sz w:val="20"/>
          <w:szCs w:val="20"/>
          <w:lang w:eastAsia="zh-CN"/>
        </w:rPr>
      </w:pPr>
      <w:r w:rsidRPr="005A7AA0">
        <w:rPr>
          <w:rFonts w:ascii="Verdana" w:eastAsia="Times New Roman" w:hAnsi="Verdana" w:cs="Calibri"/>
          <w:sz w:val="20"/>
          <w:szCs w:val="20"/>
          <w:lang w:eastAsia="zh-CN"/>
        </w:rPr>
        <w:t xml:space="preserve">Για τον ηλεκτρονικό διαγωνισμό άνω των ορίων με ανοικτές διαδικασίες, σφραγισμένες προφορές και κριτήριο ανάθεσης την πλέον συμφέρουσα από οικονομικής άποψης προσφορά βάσει τιμής για την προμήθεια, εγκατάσταση και θέση σε πλήρη λειτουργία </w:t>
      </w:r>
      <w:proofErr w:type="spellStart"/>
      <w:r w:rsidRPr="005A7AA0">
        <w:rPr>
          <w:rFonts w:ascii="Verdana" w:eastAsia="Times New Roman" w:hAnsi="Verdana" w:cs="Calibri"/>
          <w:sz w:val="20"/>
          <w:szCs w:val="20"/>
          <w:lang w:eastAsia="zh-CN"/>
        </w:rPr>
        <w:t>Φωτοβολταϊκού</w:t>
      </w:r>
      <w:proofErr w:type="spellEnd"/>
      <w:r w:rsidRPr="005A7AA0">
        <w:rPr>
          <w:rFonts w:ascii="Verdana" w:eastAsia="Times New Roman" w:hAnsi="Verdana" w:cs="Calibri"/>
          <w:sz w:val="20"/>
          <w:szCs w:val="20"/>
          <w:lang w:eastAsia="zh-CN"/>
        </w:rPr>
        <w:t xml:space="preserve"> Σταθμού για ενεργειακό συμψηφισμό στον περιβάλλοντα χώρο του Πολυτεχνείου Κρήτης, εκτιμώμενης αξίας 491.935,48€ πλέον ΦΠΑ 118.064,52€, ήτοι συνολικό ποσό 610.000,00€ συμπεριλαμβανομένου ΦΠΑ, υποβάλλουμε την ακόλουθη οικονομική προσφορά, η οποία ισχύει έως ………………………(συμπληρώνεται από τον προσφέροντα σύμφωνα με τα οριζόμενα στην</w:t>
      </w:r>
      <w:r>
        <w:rPr>
          <w:rFonts w:ascii="Verdana" w:eastAsia="Times New Roman" w:hAnsi="Verdana" w:cs="Calibri"/>
          <w:sz w:val="20"/>
          <w:szCs w:val="20"/>
          <w:lang w:eastAsia="zh-CN"/>
        </w:rPr>
        <w:t xml:space="preserve"> παρ. 2.4.5 της</w:t>
      </w:r>
      <w:r w:rsidRPr="005A7AA0">
        <w:rPr>
          <w:rFonts w:ascii="Verdana" w:eastAsia="Times New Roman" w:hAnsi="Verdana" w:cs="Calibri"/>
          <w:sz w:val="20"/>
          <w:szCs w:val="20"/>
          <w:lang w:eastAsia="zh-CN"/>
        </w:rPr>
        <w:t xml:space="preserve"> </w:t>
      </w:r>
      <w:proofErr w:type="spellStart"/>
      <w:r w:rsidRPr="005A7AA0">
        <w:rPr>
          <w:rFonts w:ascii="Verdana" w:eastAsia="Times New Roman" w:hAnsi="Verdana" w:cs="Calibri"/>
          <w:sz w:val="20"/>
          <w:szCs w:val="20"/>
          <w:lang w:eastAsia="zh-CN"/>
        </w:rPr>
        <w:t>υπ΄αριθμ</w:t>
      </w:r>
      <w:proofErr w:type="spellEnd"/>
      <w:r w:rsidRPr="005A7AA0">
        <w:rPr>
          <w:rFonts w:ascii="Verdana" w:eastAsia="Times New Roman" w:hAnsi="Verdana" w:cs="Calibri"/>
          <w:sz w:val="20"/>
          <w:szCs w:val="20"/>
          <w:lang w:eastAsia="zh-CN"/>
        </w:rPr>
        <w:t xml:space="preserve">. </w:t>
      </w:r>
      <w:r w:rsidR="007A39EF" w:rsidRPr="007A39EF">
        <w:rPr>
          <w:rFonts w:ascii="Verdana" w:eastAsia="Times New Roman" w:hAnsi="Verdana" w:cs="Calibri"/>
          <w:sz w:val="20"/>
          <w:szCs w:val="20"/>
          <w:lang w:eastAsia="zh-CN"/>
        </w:rPr>
        <w:t>480</w:t>
      </w:r>
      <w:r w:rsidRPr="007A39EF">
        <w:rPr>
          <w:rFonts w:ascii="Verdana" w:eastAsia="Times New Roman" w:hAnsi="Verdana" w:cs="Calibri"/>
          <w:sz w:val="20"/>
          <w:szCs w:val="20"/>
          <w:lang w:eastAsia="zh-CN"/>
        </w:rPr>
        <w:t>/</w:t>
      </w:r>
      <w:r w:rsidR="007A39EF" w:rsidRPr="007A39EF">
        <w:rPr>
          <w:rFonts w:ascii="Verdana" w:eastAsia="Times New Roman" w:hAnsi="Verdana" w:cs="Calibri"/>
          <w:sz w:val="20"/>
          <w:szCs w:val="20"/>
          <w:lang w:eastAsia="zh-CN"/>
        </w:rPr>
        <w:t>29</w:t>
      </w:r>
      <w:r w:rsidRPr="007A39EF">
        <w:rPr>
          <w:rFonts w:ascii="Verdana" w:eastAsia="Times New Roman" w:hAnsi="Verdana" w:cs="Calibri"/>
          <w:sz w:val="20"/>
          <w:szCs w:val="20"/>
          <w:lang w:eastAsia="zh-CN"/>
        </w:rPr>
        <w:t>.9.20</w:t>
      </w:r>
      <w:r w:rsidR="007A39EF" w:rsidRPr="007A39EF">
        <w:rPr>
          <w:rFonts w:ascii="Verdana" w:eastAsia="Times New Roman" w:hAnsi="Verdana" w:cs="Calibri"/>
          <w:sz w:val="20"/>
          <w:szCs w:val="20"/>
          <w:lang w:eastAsia="zh-CN"/>
        </w:rPr>
        <w:t>20</w:t>
      </w:r>
      <w:r w:rsidRPr="005A7AA0">
        <w:rPr>
          <w:rFonts w:ascii="Verdana" w:eastAsia="Times New Roman" w:hAnsi="Verdana" w:cs="Calibri"/>
          <w:sz w:val="20"/>
          <w:szCs w:val="20"/>
          <w:lang w:eastAsia="zh-CN"/>
        </w:rPr>
        <w:t xml:space="preserve"> Διακήρυξη</w:t>
      </w:r>
      <w:r>
        <w:rPr>
          <w:rFonts w:ascii="Verdana" w:eastAsia="Times New Roman" w:hAnsi="Verdana" w:cs="Calibri"/>
          <w:sz w:val="20"/>
          <w:szCs w:val="20"/>
          <w:lang w:eastAsia="zh-CN"/>
        </w:rPr>
        <w:t>ς</w:t>
      </w:r>
      <w:r w:rsidRPr="005A7AA0">
        <w:rPr>
          <w:rFonts w:ascii="Verdana" w:eastAsia="Times New Roman" w:hAnsi="Verdana" w:cs="Calibri"/>
          <w:sz w:val="20"/>
          <w:szCs w:val="20"/>
          <w:lang w:eastAsia="zh-CN"/>
        </w:rPr>
        <w:t>):</w:t>
      </w:r>
    </w:p>
    <w:p w:rsidR="005A7AA0" w:rsidRPr="005A7AA0" w:rsidRDefault="005A7AA0" w:rsidP="005A7AA0">
      <w:pPr>
        <w:suppressAutoHyphens/>
        <w:spacing w:after="120" w:line="240" w:lineRule="auto"/>
        <w:jc w:val="both"/>
        <w:rPr>
          <w:rFonts w:ascii="Verdana" w:eastAsia="Times New Roman" w:hAnsi="Verdana" w:cs="Calibri"/>
          <w:b/>
          <w:color w:val="000000"/>
          <w:sz w:val="20"/>
          <w:szCs w:val="20"/>
          <w:u w:val="single"/>
          <w:lang w:eastAsia="zh-CN"/>
        </w:rPr>
      </w:pPr>
    </w:p>
    <w:tbl>
      <w:tblPr>
        <w:tblStyle w:val="a3"/>
        <w:tblW w:w="0" w:type="auto"/>
        <w:tblLook w:val="04A0" w:firstRow="1" w:lastRow="0" w:firstColumn="1" w:lastColumn="0" w:noHBand="0" w:noVBand="1"/>
      </w:tblPr>
      <w:tblGrid>
        <w:gridCol w:w="713"/>
        <w:gridCol w:w="2353"/>
        <w:gridCol w:w="1434"/>
        <w:gridCol w:w="1462"/>
        <w:gridCol w:w="1379"/>
        <w:gridCol w:w="1181"/>
      </w:tblGrid>
      <w:tr w:rsidR="005A7AA0" w:rsidRPr="005A7AA0" w:rsidTr="007F5A20">
        <w:tc>
          <w:tcPr>
            <w:tcW w:w="1565" w:type="dxa"/>
          </w:tcPr>
          <w:p w:rsidR="005A7AA0" w:rsidRPr="005A7AA0" w:rsidRDefault="005A7AA0" w:rsidP="005A7AA0">
            <w:pPr>
              <w:suppressAutoHyphens/>
              <w:spacing w:after="120"/>
              <w:jc w:val="center"/>
              <w:rPr>
                <w:rFonts w:ascii="Verdana" w:hAnsi="Verdana" w:cs="Calibri"/>
                <w:b/>
                <w:i/>
                <w:color w:val="000000"/>
                <w:lang w:eastAsia="zh-CN"/>
              </w:rPr>
            </w:pPr>
            <w:r w:rsidRPr="005A7AA0">
              <w:rPr>
                <w:rFonts w:ascii="Verdana" w:hAnsi="Verdana" w:cs="Calibri"/>
                <w:b/>
                <w:i/>
                <w:color w:val="000000"/>
                <w:lang w:eastAsia="zh-CN"/>
              </w:rPr>
              <w:t>Α/Α</w:t>
            </w:r>
          </w:p>
        </w:tc>
        <w:tc>
          <w:tcPr>
            <w:tcW w:w="2205" w:type="dxa"/>
          </w:tcPr>
          <w:p w:rsidR="005A7AA0" w:rsidRPr="005A7AA0" w:rsidRDefault="005A7AA0" w:rsidP="005A7AA0">
            <w:pPr>
              <w:suppressAutoHyphens/>
              <w:spacing w:after="120"/>
              <w:jc w:val="center"/>
              <w:rPr>
                <w:rFonts w:ascii="Verdana" w:hAnsi="Verdana" w:cs="Calibri"/>
                <w:b/>
                <w:i/>
                <w:color w:val="000000"/>
                <w:lang w:eastAsia="zh-CN"/>
              </w:rPr>
            </w:pPr>
            <w:r w:rsidRPr="005A7AA0">
              <w:rPr>
                <w:rFonts w:ascii="Verdana" w:hAnsi="Verdana" w:cs="Calibri"/>
                <w:b/>
                <w:i/>
                <w:color w:val="000000"/>
                <w:lang w:eastAsia="zh-CN"/>
              </w:rPr>
              <w:t xml:space="preserve">ΕΙΔΟΣ ΠΡΟΣ </w:t>
            </w:r>
          </w:p>
        </w:tc>
        <w:tc>
          <w:tcPr>
            <w:tcW w:w="1184" w:type="dxa"/>
          </w:tcPr>
          <w:p w:rsidR="005A7AA0" w:rsidRPr="005A7AA0" w:rsidRDefault="005A7AA0" w:rsidP="005A7AA0">
            <w:pPr>
              <w:suppressAutoHyphens/>
              <w:spacing w:after="120"/>
              <w:jc w:val="center"/>
              <w:rPr>
                <w:rFonts w:ascii="Verdana" w:hAnsi="Verdana" w:cs="Calibri"/>
                <w:b/>
                <w:i/>
                <w:color w:val="000000"/>
                <w:lang w:eastAsia="zh-CN"/>
              </w:rPr>
            </w:pPr>
            <w:r w:rsidRPr="005A7AA0">
              <w:rPr>
                <w:rFonts w:ascii="Verdana" w:hAnsi="Verdana" w:cs="Calibri"/>
                <w:b/>
                <w:i/>
                <w:color w:val="000000"/>
                <w:lang w:eastAsia="zh-CN"/>
              </w:rPr>
              <w:t>ΜΟΝΑΔΑ ΜΕΤΡΗΣΗΣ</w:t>
            </w:r>
          </w:p>
        </w:tc>
        <w:tc>
          <w:tcPr>
            <w:tcW w:w="1590" w:type="dxa"/>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b/>
                <w:i/>
                <w:color w:val="000000"/>
                <w:lang w:eastAsia="zh-CN"/>
              </w:rPr>
              <w:t>ΠΟΣΟΤΗΤΑ</w:t>
            </w:r>
          </w:p>
        </w:tc>
        <w:tc>
          <w:tcPr>
            <w:tcW w:w="1573" w:type="dxa"/>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b/>
                <w:i/>
                <w:color w:val="000000"/>
                <w:lang w:eastAsia="zh-CN"/>
              </w:rPr>
              <w:t>ΤΙΜΗ ΜΟΝΑΔΟΣ σε ΕΥΡΩ (χωρίς ΦΠΑ)</w:t>
            </w:r>
          </w:p>
        </w:tc>
        <w:tc>
          <w:tcPr>
            <w:tcW w:w="1511" w:type="dxa"/>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b/>
                <w:i/>
                <w:color w:val="000000"/>
                <w:lang w:eastAsia="zh-CN"/>
              </w:rPr>
              <w:t>ΣΥΝΟΛΟ σε ΕΥΡΩ (χωρίς ΦΠΑ)</w:t>
            </w:r>
          </w:p>
        </w:tc>
      </w:tr>
      <w:tr w:rsidR="005A7AA0" w:rsidRPr="005A7AA0" w:rsidTr="007F5A20">
        <w:tc>
          <w:tcPr>
            <w:tcW w:w="1565" w:type="dxa"/>
            <w:vAlign w:val="center"/>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color w:val="000000"/>
                <w:lang w:eastAsia="zh-CN"/>
              </w:rPr>
              <w:t>1.1.</w:t>
            </w:r>
          </w:p>
        </w:tc>
        <w:tc>
          <w:tcPr>
            <w:tcW w:w="2205" w:type="dxa"/>
          </w:tcPr>
          <w:p w:rsidR="005A7AA0" w:rsidRPr="005A7AA0" w:rsidRDefault="005A7AA0" w:rsidP="005A7AA0">
            <w:pPr>
              <w:suppressAutoHyphens/>
              <w:spacing w:after="120"/>
              <w:jc w:val="both"/>
              <w:rPr>
                <w:rFonts w:ascii="Verdana" w:hAnsi="Verdana" w:cs="Calibri"/>
                <w:color w:val="000000"/>
                <w:lang w:eastAsia="zh-CN"/>
              </w:rPr>
            </w:pPr>
            <w:r w:rsidRPr="005A7AA0">
              <w:rPr>
                <w:rFonts w:ascii="Verdana" w:hAnsi="Verdana" w:cs="Calibri"/>
                <w:color w:val="000000"/>
                <w:lang w:eastAsia="zh-CN"/>
              </w:rPr>
              <w:t>Φ/Β ΠΛΑΙΣΙΑ</w:t>
            </w:r>
          </w:p>
        </w:tc>
        <w:tc>
          <w:tcPr>
            <w:tcW w:w="1184" w:type="dxa"/>
          </w:tcPr>
          <w:p w:rsidR="005A7AA0" w:rsidRPr="005A7AA0" w:rsidRDefault="005A7AA0" w:rsidP="005A7AA0">
            <w:pPr>
              <w:suppressAutoHyphens/>
              <w:spacing w:after="120"/>
              <w:jc w:val="both"/>
              <w:rPr>
                <w:rFonts w:ascii="Verdana" w:hAnsi="Verdana" w:cs="Calibri"/>
                <w:color w:val="000000"/>
                <w:lang w:eastAsia="zh-CN"/>
              </w:rPr>
            </w:pPr>
            <w:r w:rsidRPr="005A7AA0">
              <w:rPr>
                <w:rFonts w:ascii="Verdana" w:hAnsi="Verdana" w:cs="Calibri"/>
                <w:color w:val="000000"/>
                <w:lang w:val="en-US" w:eastAsia="zh-CN"/>
              </w:rPr>
              <w:t>kw</w:t>
            </w:r>
          </w:p>
        </w:tc>
        <w:tc>
          <w:tcPr>
            <w:tcW w:w="1590" w:type="dxa"/>
            <w:vAlign w:val="center"/>
          </w:tcPr>
          <w:p w:rsidR="005A7AA0" w:rsidRPr="005A7AA0" w:rsidRDefault="005A7AA0" w:rsidP="005A7AA0">
            <w:pPr>
              <w:suppressAutoHyphens/>
              <w:spacing w:after="120"/>
              <w:jc w:val="center"/>
              <w:rPr>
                <w:rFonts w:ascii="Verdana" w:hAnsi="Verdana" w:cs="Calibri"/>
                <w:color w:val="000000"/>
                <w:highlight w:val="cyan"/>
                <w:lang w:eastAsia="zh-CN"/>
              </w:rPr>
            </w:pPr>
            <w:r w:rsidRPr="005A7AA0">
              <w:rPr>
                <w:rFonts w:ascii="Verdana" w:hAnsi="Verdana" w:cs="Calibri"/>
                <w:lang w:val="en-GB" w:eastAsia="zh-CN"/>
              </w:rPr>
              <w:t>300</w:t>
            </w:r>
          </w:p>
        </w:tc>
        <w:tc>
          <w:tcPr>
            <w:tcW w:w="1573" w:type="dxa"/>
          </w:tcPr>
          <w:p w:rsidR="005A7AA0" w:rsidRPr="005A7AA0" w:rsidRDefault="005A7AA0" w:rsidP="005A7AA0">
            <w:pPr>
              <w:suppressAutoHyphens/>
              <w:spacing w:after="120"/>
              <w:jc w:val="both"/>
              <w:rPr>
                <w:rFonts w:ascii="Verdana" w:hAnsi="Verdana" w:cs="Calibri"/>
                <w:color w:val="000000"/>
                <w:lang w:eastAsia="zh-CN"/>
              </w:rPr>
            </w:pPr>
          </w:p>
        </w:tc>
        <w:tc>
          <w:tcPr>
            <w:tcW w:w="1511" w:type="dxa"/>
          </w:tcPr>
          <w:p w:rsidR="005A7AA0" w:rsidRPr="005A7AA0" w:rsidRDefault="005A7AA0" w:rsidP="005A7AA0">
            <w:pPr>
              <w:suppressAutoHyphens/>
              <w:spacing w:after="120"/>
              <w:jc w:val="both"/>
              <w:rPr>
                <w:rFonts w:ascii="Verdana" w:hAnsi="Verdana" w:cs="Calibri"/>
                <w:color w:val="000000"/>
                <w:lang w:eastAsia="zh-CN"/>
              </w:rPr>
            </w:pPr>
          </w:p>
        </w:tc>
      </w:tr>
      <w:tr w:rsidR="005A7AA0" w:rsidRPr="005A7AA0" w:rsidTr="007F5A20">
        <w:tc>
          <w:tcPr>
            <w:tcW w:w="1565" w:type="dxa"/>
            <w:vAlign w:val="center"/>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color w:val="000000"/>
                <w:lang w:eastAsia="zh-CN"/>
              </w:rPr>
              <w:t>1.2</w:t>
            </w:r>
          </w:p>
        </w:tc>
        <w:tc>
          <w:tcPr>
            <w:tcW w:w="2205" w:type="dxa"/>
          </w:tcPr>
          <w:p w:rsidR="005A7AA0" w:rsidRPr="005A7AA0" w:rsidRDefault="005A7AA0" w:rsidP="005A7AA0">
            <w:pPr>
              <w:rPr>
                <w:rFonts w:ascii="Verdana" w:hAnsi="Verdana"/>
              </w:rPr>
            </w:pPr>
            <w:r w:rsidRPr="005A7AA0">
              <w:rPr>
                <w:rFonts w:ascii="Verdana" w:hAnsi="Verdana" w:cs="Calibri"/>
                <w:color w:val="000000"/>
                <w:lang w:eastAsia="zh-CN"/>
              </w:rPr>
              <w:t>Βάσεις στήριξης Φ/Β πλαισίων</w:t>
            </w:r>
          </w:p>
        </w:tc>
        <w:tc>
          <w:tcPr>
            <w:tcW w:w="1184" w:type="dxa"/>
          </w:tcPr>
          <w:p w:rsidR="005A7AA0" w:rsidRPr="005A7AA0" w:rsidRDefault="005A7AA0" w:rsidP="005A7AA0">
            <w:pPr>
              <w:suppressAutoHyphens/>
              <w:spacing w:after="120"/>
              <w:jc w:val="both"/>
              <w:rPr>
                <w:rFonts w:ascii="Verdana" w:hAnsi="Verdana" w:cs="Calibri"/>
                <w:color w:val="000000"/>
                <w:lang w:eastAsia="zh-CN"/>
              </w:rPr>
            </w:pPr>
            <w:r w:rsidRPr="005A7AA0">
              <w:rPr>
                <w:rFonts w:ascii="Verdana" w:hAnsi="Verdana" w:cs="Calibri"/>
                <w:color w:val="000000"/>
                <w:lang w:val="en-US" w:eastAsia="zh-CN"/>
              </w:rPr>
              <w:t>kw</w:t>
            </w:r>
          </w:p>
        </w:tc>
        <w:tc>
          <w:tcPr>
            <w:tcW w:w="1590" w:type="dxa"/>
            <w:vAlign w:val="center"/>
          </w:tcPr>
          <w:p w:rsidR="005A7AA0" w:rsidRPr="005A7AA0" w:rsidRDefault="005A7AA0" w:rsidP="005A7AA0">
            <w:pPr>
              <w:suppressAutoHyphens/>
              <w:spacing w:after="120"/>
              <w:jc w:val="center"/>
              <w:rPr>
                <w:rFonts w:ascii="Verdana" w:hAnsi="Verdana" w:cs="Calibri"/>
                <w:color w:val="000000"/>
                <w:highlight w:val="cyan"/>
                <w:lang w:eastAsia="zh-CN"/>
              </w:rPr>
            </w:pPr>
            <w:r w:rsidRPr="005A7AA0">
              <w:rPr>
                <w:rFonts w:ascii="Verdana" w:hAnsi="Verdana" w:cs="Calibri"/>
                <w:lang w:val="en-GB" w:eastAsia="zh-CN"/>
              </w:rPr>
              <w:t>300</w:t>
            </w:r>
          </w:p>
        </w:tc>
        <w:tc>
          <w:tcPr>
            <w:tcW w:w="1573" w:type="dxa"/>
          </w:tcPr>
          <w:p w:rsidR="005A7AA0" w:rsidRPr="005A7AA0" w:rsidRDefault="005A7AA0" w:rsidP="005A7AA0">
            <w:pPr>
              <w:suppressAutoHyphens/>
              <w:spacing w:after="120"/>
              <w:jc w:val="both"/>
              <w:rPr>
                <w:rFonts w:ascii="Verdana" w:hAnsi="Verdana" w:cs="Calibri"/>
                <w:color w:val="000000"/>
                <w:lang w:eastAsia="zh-CN"/>
              </w:rPr>
            </w:pPr>
          </w:p>
        </w:tc>
        <w:tc>
          <w:tcPr>
            <w:tcW w:w="1511" w:type="dxa"/>
          </w:tcPr>
          <w:p w:rsidR="005A7AA0" w:rsidRPr="005A7AA0" w:rsidRDefault="005A7AA0" w:rsidP="005A7AA0">
            <w:pPr>
              <w:suppressAutoHyphens/>
              <w:spacing w:after="120"/>
              <w:jc w:val="both"/>
              <w:rPr>
                <w:rFonts w:ascii="Verdana" w:hAnsi="Verdana" w:cs="Calibri"/>
                <w:color w:val="000000"/>
                <w:lang w:eastAsia="zh-CN"/>
              </w:rPr>
            </w:pPr>
          </w:p>
        </w:tc>
      </w:tr>
      <w:tr w:rsidR="005A7AA0" w:rsidRPr="005A7AA0" w:rsidTr="007F5A20">
        <w:tc>
          <w:tcPr>
            <w:tcW w:w="1565" w:type="dxa"/>
            <w:vAlign w:val="center"/>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color w:val="000000"/>
                <w:lang w:eastAsia="zh-CN"/>
              </w:rPr>
              <w:t>1.3</w:t>
            </w:r>
          </w:p>
        </w:tc>
        <w:tc>
          <w:tcPr>
            <w:tcW w:w="2205" w:type="dxa"/>
          </w:tcPr>
          <w:p w:rsidR="005A7AA0" w:rsidRPr="005A7AA0" w:rsidRDefault="005A7AA0" w:rsidP="005A7AA0">
            <w:pPr>
              <w:rPr>
                <w:rFonts w:ascii="Verdana" w:hAnsi="Verdana"/>
              </w:rPr>
            </w:pPr>
            <w:r w:rsidRPr="005A7AA0">
              <w:rPr>
                <w:rFonts w:ascii="Verdana" w:hAnsi="Verdana" w:cs="Calibri"/>
                <w:color w:val="000000"/>
                <w:lang w:eastAsia="zh-CN"/>
              </w:rPr>
              <w:t>Μετατροπείς τάσης (</w:t>
            </w:r>
            <w:r w:rsidRPr="005A7AA0">
              <w:rPr>
                <w:rFonts w:ascii="Verdana" w:hAnsi="Verdana" w:cs="Calibri"/>
                <w:color w:val="000000"/>
                <w:lang w:val="en-GB" w:eastAsia="zh-CN"/>
              </w:rPr>
              <w:t>inverter</w:t>
            </w:r>
            <w:r w:rsidRPr="005A7AA0">
              <w:rPr>
                <w:rFonts w:ascii="Verdana" w:hAnsi="Verdana" w:cs="Calibri"/>
                <w:color w:val="000000"/>
                <w:lang w:eastAsia="zh-CN"/>
              </w:rPr>
              <w:t xml:space="preserve">) </w:t>
            </w:r>
            <w:r w:rsidRPr="005A7AA0">
              <w:rPr>
                <w:rFonts w:ascii="Verdana" w:hAnsi="Verdana" w:cs="Calibri"/>
                <w:color w:val="000000"/>
                <w:lang w:val="en-GB" w:eastAsia="zh-CN"/>
              </w:rPr>
              <w:t>DC</w:t>
            </w:r>
            <w:r w:rsidRPr="005A7AA0">
              <w:rPr>
                <w:rFonts w:ascii="Verdana" w:hAnsi="Verdana" w:cs="Calibri"/>
                <w:color w:val="000000"/>
                <w:lang w:eastAsia="zh-CN"/>
              </w:rPr>
              <w:t>/</w:t>
            </w:r>
            <w:r w:rsidRPr="005A7AA0">
              <w:rPr>
                <w:rFonts w:ascii="Verdana" w:hAnsi="Verdana" w:cs="Calibri"/>
                <w:color w:val="000000"/>
                <w:lang w:val="en-GB" w:eastAsia="zh-CN"/>
              </w:rPr>
              <w:t>AC</w:t>
            </w:r>
            <w:r w:rsidRPr="005A7AA0">
              <w:rPr>
                <w:rFonts w:ascii="Verdana" w:hAnsi="Verdana" w:cs="Calibri"/>
                <w:color w:val="000000"/>
                <w:lang w:eastAsia="zh-CN"/>
              </w:rPr>
              <w:t xml:space="preserve"> - πίνακες ζεύξης &amp; ελέγχου </w:t>
            </w:r>
            <w:r w:rsidRPr="005A7AA0">
              <w:rPr>
                <w:rFonts w:ascii="Verdana" w:hAnsi="Verdana" w:cs="Calibri"/>
                <w:color w:val="000000"/>
                <w:lang w:val="en-GB" w:eastAsia="zh-CN"/>
              </w:rPr>
              <w:t>DC</w:t>
            </w:r>
            <w:r w:rsidRPr="005A7AA0">
              <w:rPr>
                <w:rFonts w:ascii="Verdana" w:hAnsi="Verdana" w:cs="Calibri"/>
                <w:color w:val="000000"/>
                <w:lang w:eastAsia="zh-CN"/>
              </w:rPr>
              <w:t xml:space="preserve"> - πίνακες ζεύξης και ελέγχου </w:t>
            </w:r>
            <w:r w:rsidRPr="005A7AA0">
              <w:rPr>
                <w:rFonts w:ascii="Verdana" w:hAnsi="Verdana" w:cs="Calibri"/>
                <w:color w:val="000000"/>
                <w:lang w:val="en-GB" w:eastAsia="zh-CN"/>
              </w:rPr>
              <w:t>AC</w:t>
            </w:r>
            <w:r w:rsidRPr="005A7AA0">
              <w:rPr>
                <w:rFonts w:ascii="Verdana" w:hAnsi="Verdana" w:cs="Calibri"/>
                <w:color w:val="000000"/>
                <w:lang w:eastAsia="zh-CN"/>
              </w:rPr>
              <w:t xml:space="preserve"> χαμηλής τάσης</w:t>
            </w:r>
            <w:r w:rsidRPr="005A7AA0">
              <w:rPr>
                <w:rFonts w:ascii="Verdana" w:hAnsi="Verdana" w:cs="Calibri"/>
                <w:color w:val="000000"/>
                <w:lang w:val="en-GB" w:eastAsia="zh-CN"/>
              </w:rPr>
              <w:t>   </w:t>
            </w:r>
          </w:p>
        </w:tc>
        <w:tc>
          <w:tcPr>
            <w:tcW w:w="1184" w:type="dxa"/>
          </w:tcPr>
          <w:p w:rsidR="005A7AA0" w:rsidRPr="005A7AA0" w:rsidRDefault="005A7AA0" w:rsidP="005A7AA0">
            <w:pPr>
              <w:suppressAutoHyphens/>
              <w:spacing w:after="120"/>
              <w:jc w:val="both"/>
              <w:rPr>
                <w:rFonts w:ascii="Verdana" w:hAnsi="Verdana" w:cs="Calibri"/>
                <w:color w:val="000000"/>
                <w:lang w:eastAsia="zh-CN"/>
              </w:rPr>
            </w:pPr>
            <w:r w:rsidRPr="005A7AA0">
              <w:rPr>
                <w:rFonts w:ascii="Verdana" w:hAnsi="Verdana" w:cs="Calibri"/>
                <w:color w:val="000000"/>
                <w:lang w:val="en-US" w:eastAsia="zh-CN"/>
              </w:rPr>
              <w:t>kw</w:t>
            </w:r>
          </w:p>
        </w:tc>
        <w:tc>
          <w:tcPr>
            <w:tcW w:w="1590" w:type="dxa"/>
            <w:vAlign w:val="center"/>
          </w:tcPr>
          <w:p w:rsidR="005A7AA0" w:rsidRPr="005A7AA0" w:rsidRDefault="005A7AA0" w:rsidP="005A7AA0">
            <w:pPr>
              <w:suppressAutoHyphens/>
              <w:spacing w:after="120"/>
              <w:jc w:val="center"/>
              <w:rPr>
                <w:rFonts w:ascii="Verdana" w:hAnsi="Verdana" w:cs="Calibri"/>
                <w:color w:val="000000"/>
                <w:highlight w:val="cyan"/>
                <w:lang w:eastAsia="zh-CN"/>
              </w:rPr>
            </w:pPr>
            <w:r w:rsidRPr="005A7AA0">
              <w:rPr>
                <w:rFonts w:ascii="Verdana" w:hAnsi="Verdana" w:cs="Calibri"/>
                <w:lang w:val="en-GB" w:eastAsia="zh-CN"/>
              </w:rPr>
              <w:t>300</w:t>
            </w:r>
          </w:p>
        </w:tc>
        <w:tc>
          <w:tcPr>
            <w:tcW w:w="1573" w:type="dxa"/>
          </w:tcPr>
          <w:p w:rsidR="005A7AA0" w:rsidRPr="005A7AA0" w:rsidRDefault="005A7AA0" w:rsidP="005A7AA0">
            <w:pPr>
              <w:suppressAutoHyphens/>
              <w:spacing w:after="120"/>
              <w:jc w:val="both"/>
              <w:rPr>
                <w:rFonts w:ascii="Verdana" w:hAnsi="Verdana" w:cs="Calibri"/>
                <w:color w:val="000000"/>
                <w:lang w:eastAsia="zh-CN"/>
              </w:rPr>
            </w:pPr>
          </w:p>
        </w:tc>
        <w:tc>
          <w:tcPr>
            <w:tcW w:w="1511" w:type="dxa"/>
          </w:tcPr>
          <w:p w:rsidR="005A7AA0" w:rsidRPr="005A7AA0" w:rsidRDefault="005A7AA0" w:rsidP="005A7AA0">
            <w:pPr>
              <w:suppressAutoHyphens/>
              <w:spacing w:after="120"/>
              <w:jc w:val="both"/>
              <w:rPr>
                <w:rFonts w:ascii="Verdana" w:hAnsi="Verdana" w:cs="Calibri"/>
                <w:color w:val="000000"/>
                <w:lang w:eastAsia="zh-CN"/>
              </w:rPr>
            </w:pPr>
          </w:p>
        </w:tc>
      </w:tr>
      <w:tr w:rsidR="005A7AA0" w:rsidRPr="005A7AA0" w:rsidTr="007F5A20">
        <w:tc>
          <w:tcPr>
            <w:tcW w:w="1565" w:type="dxa"/>
            <w:vAlign w:val="center"/>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color w:val="000000"/>
                <w:lang w:eastAsia="zh-CN"/>
              </w:rPr>
              <w:t>1.4</w:t>
            </w:r>
          </w:p>
        </w:tc>
        <w:tc>
          <w:tcPr>
            <w:tcW w:w="2205" w:type="dxa"/>
          </w:tcPr>
          <w:p w:rsidR="005A7AA0" w:rsidRPr="005A7AA0" w:rsidRDefault="005A7AA0" w:rsidP="005A7AA0">
            <w:pPr>
              <w:rPr>
                <w:rFonts w:ascii="Verdana" w:hAnsi="Verdana"/>
              </w:rPr>
            </w:pPr>
            <w:r w:rsidRPr="005A7AA0">
              <w:rPr>
                <w:rFonts w:ascii="Verdana" w:hAnsi="Verdana" w:cs="Calibri"/>
                <w:color w:val="000000"/>
                <w:lang w:eastAsia="zh-CN"/>
              </w:rPr>
              <w:t>Δίκτυο Διανομής Συνεχούς Ρεύματος (</w:t>
            </w:r>
            <w:r w:rsidRPr="005A7AA0">
              <w:rPr>
                <w:rFonts w:ascii="Verdana" w:hAnsi="Verdana" w:cs="Calibri"/>
                <w:color w:val="000000"/>
                <w:lang w:val="en-GB" w:eastAsia="zh-CN"/>
              </w:rPr>
              <w:t>DC</w:t>
            </w:r>
            <w:r w:rsidRPr="005A7AA0">
              <w:rPr>
                <w:rFonts w:ascii="Verdana" w:hAnsi="Verdana" w:cs="Calibri"/>
                <w:color w:val="000000"/>
                <w:lang w:eastAsia="zh-CN"/>
              </w:rPr>
              <w:t>)</w:t>
            </w:r>
          </w:p>
        </w:tc>
        <w:tc>
          <w:tcPr>
            <w:tcW w:w="1184" w:type="dxa"/>
          </w:tcPr>
          <w:p w:rsidR="005A7AA0" w:rsidRPr="005A7AA0" w:rsidRDefault="005A7AA0" w:rsidP="005A7AA0">
            <w:pPr>
              <w:rPr>
                <w:rFonts w:ascii="Verdana" w:hAnsi="Verdana"/>
              </w:rPr>
            </w:pPr>
            <w:r w:rsidRPr="005A7AA0">
              <w:rPr>
                <w:rFonts w:ascii="Verdana" w:hAnsi="Verdana" w:cs="Calibri"/>
                <w:color w:val="000000"/>
                <w:lang w:eastAsia="zh-CN"/>
              </w:rPr>
              <w:t xml:space="preserve">κατ’ </w:t>
            </w:r>
            <w:r w:rsidRPr="005A7AA0">
              <w:rPr>
                <w:rFonts w:ascii="Verdana" w:hAnsi="Verdana" w:cs="Calibri"/>
                <w:color w:val="000000"/>
                <w:lang w:val="en-GB" w:eastAsia="zh-CN"/>
              </w:rPr>
              <w:t>απ</w:t>
            </w:r>
            <w:proofErr w:type="spellStart"/>
            <w:r w:rsidRPr="005A7AA0">
              <w:rPr>
                <w:rFonts w:ascii="Verdana" w:hAnsi="Verdana" w:cs="Calibri"/>
                <w:color w:val="000000"/>
                <w:lang w:val="en-GB" w:eastAsia="zh-CN"/>
              </w:rPr>
              <w:t>οκο</w:t>
            </w:r>
            <w:proofErr w:type="spellEnd"/>
            <w:r w:rsidRPr="005A7AA0">
              <w:rPr>
                <w:rFonts w:ascii="Verdana" w:hAnsi="Verdana" w:cs="Calibri"/>
                <w:color w:val="000000"/>
                <w:lang w:val="en-GB" w:eastAsia="zh-CN"/>
              </w:rPr>
              <w:t>πή</w:t>
            </w:r>
          </w:p>
          <w:p w:rsidR="005A7AA0" w:rsidRPr="005A7AA0" w:rsidRDefault="005A7AA0" w:rsidP="005A7AA0">
            <w:pPr>
              <w:suppressAutoHyphens/>
              <w:spacing w:after="120"/>
              <w:jc w:val="both"/>
              <w:rPr>
                <w:rFonts w:ascii="Verdana" w:hAnsi="Verdana" w:cs="Calibri"/>
                <w:color w:val="000000"/>
                <w:lang w:eastAsia="zh-CN"/>
              </w:rPr>
            </w:pPr>
          </w:p>
        </w:tc>
        <w:tc>
          <w:tcPr>
            <w:tcW w:w="1590" w:type="dxa"/>
            <w:vAlign w:val="center"/>
          </w:tcPr>
          <w:p w:rsidR="005A7AA0" w:rsidRPr="005A7AA0" w:rsidRDefault="005A7AA0" w:rsidP="005A7AA0">
            <w:pPr>
              <w:suppressAutoHyphens/>
              <w:spacing w:after="120"/>
              <w:jc w:val="center"/>
              <w:rPr>
                <w:rFonts w:ascii="Verdana" w:hAnsi="Verdana" w:cs="Calibri"/>
                <w:color w:val="000000"/>
                <w:highlight w:val="cyan"/>
                <w:lang w:eastAsia="zh-CN"/>
              </w:rPr>
            </w:pPr>
            <w:r w:rsidRPr="005A7AA0">
              <w:rPr>
                <w:rFonts w:ascii="Verdana" w:hAnsi="Verdana" w:cs="Calibri"/>
                <w:lang w:val="en-GB" w:eastAsia="zh-CN"/>
              </w:rPr>
              <w:t>1</w:t>
            </w:r>
          </w:p>
        </w:tc>
        <w:tc>
          <w:tcPr>
            <w:tcW w:w="1573" w:type="dxa"/>
          </w:tcPr>
          <w:p w:rsidR="005A7AA0" w:rsidRPr="005A7AA0" w:rsidRDefault="005A7AA0" w:rsidP="005A7AA0">
            <w:pPr>
              <w:suppressAutoHyphens/>
              <w:spacing w:after="120"/>
              <w:jc w:val="both"/>
              <w:rPr>
                <w:rFonts w:ascii="Verdana" w:hAnsi="Verdana" w:cs="Calibri"/>
                <w:color w:val="000000"/>
                <w:lang w:eastAsia="zh-CN"/>
              </w:rPr>
            </w:pPr>
          </w:p>
        </w:tc>
        <w:tc>
          <w:tcPr>
            <w:tcW w:w="1511" w:type="dxa"/>
          </w:tcPr>
          <w:p w:rsidR="005A7AA0" w:rsidRPr="005A7AA0" w:rsidRDefault="005A7AA0" w:rsidP="005A7AA0">
            <w:pPr>
              <w:suppressAutoHyphens/>
              <w:spacing w:after="120"/>
              <w:jc w:val="both"/>
              <w:rPr>
                <w:rFonts w:ascii="Verdana" w:hAnsi="Verdana" w:cs="Calibri"/>
                <w:color w:val="000000"/>
                <w:lang w:eastAsia="zh-CN"/>
              </w:rPr>
            </w:pPr>
          </w:p>
        </w:tc>
      </w:tr>
      <w:tr w:rsidR="005A7AA0" w:rsidRPr="005A7AA0" w:rsidTr="007F5A20">
        <w:tc>
          <w:tcPr>
            <w:tcW w:w="1565" w:type="dxa"/>
            <w:vAlign w:val="center"/>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color w:val="000000"/>
                <w:lang w:eastAsia="zh-CN"/>
              </w:rPr>
              <w:t>1.5</w:t>
            </w:r>
          </w:p>
        </w:tc>
        <w:tc>
          <w:tcPr>
            <w:tcW w:w="2205" w:type="dxa"/>
          </w:tcPr>
          <w:p w:rsidR="005A7AA0" w:rsidRPr="005A7AA0" w:rsidRDefault="005A7AA0" w:rsidP="005A7AA0">
            <w:pPr>
              <w:rPr>
                <w:rFonts w:ascii="Verdana" w:hAnsi="Verdana"/>
              </w:rPr>
            </w:pPr>
            <w:r w:rsidRPr="005A7AA0">
              <w:rPr>
                <w:rFonts w:ascii="Verdana" w:hAnsi="Verdana" w:cs="Calibri"/>
                <w:color w:val="000000"/>
                <w:lang w:eastAsia="zh-CN"/>
              </w:rPr>
              <w:t>Δίκτυο Διανομής Εναλλασσόμενου Ρεύματος Χαμηλής Τάσης (AC)</w:t>
            </w:r>
          </w:p>
        </w:tc>
        <w:tc>
          <w:tcPr>
            <w:tcW w:w="1184" w:type="dxa"/>
          </w:tcPr>
          <w:p w:rsidR="005A7AA0" w:rsidRPr="005A7AA0" w:rsidRDefault="005A7AA0" w:rsidP="005A7AA0">
            <w:pPr>
              <w:rPr>
                <w:rFonts w:ascii="Verdana" w:hAnsi="Verdana" w:cs="Calibri"/>
                <w:color w:val="000000"/>
                <w:lang w:eastAsia="zh-CN"/>
              </w:rPr>
            </w:pPr>
            <w:r w:rsidRPr="005A7AA0">
              <w:rPr>
                <w:rFonts w:ascii="Verdana" w:hAnsi="Verdana" w:cs="Calibri"/>
                <w:color w:val="000000"/>
                <w:lang w:eastAsia="zh-CN"/>
              </w:rPr>
              <w:t xml:space="preserve">κατ’ </w:t>
            </w:r>
            <w:r w:rsidRPr="005A7AA0">
              <w:rPr>
                <w:rFonts w:ascii="Verdana" w:hAnsi="Verdana" w:cs="Calibri"/>
                <w:color w:val="000000"/>
                <w:lang w:val="en-GB" w:eastAsia="zh-CN"/>
              </w:rPr>
              <w:t>απ</w:t>
            </w:r>
            <w:proofErr w:type="spellStart"/>
            <w:r w:rsidRPr="005A7AA0">
              <w:rPr>
                <w:rFonts w:ascii="Verdana" w:hAnsi="Verdana" w:cs="Calibri"/>
                <w:color w:val="000000"/>
                <w:lang w:val="en-GB" w:eastAsia="zh-CN"/>
              </w:rPr>
              <w:t>οκο</w:t>
            </w:r>
            <w:proofErr w:type="spellEnd"/>
            <w:r w:rsidRPr="005A7AA0">
              <w:rPr>
                <w:rFonts w:ascii="Verdana" w:hAnsi="Verdana" w:cs="Calibri"/>
                <w:color w:val="000000"/>
                <w:lang w:val="en-GB" w:eastAsia="zh-CN"/>
              </w:rPr>
              <w:t>πή</w:t>
            </w:r>
          </w:p>
        </w:tc>
        <w:tc>
          <w:tcPr>
            <w:tcW w:w="1590" w:type="dxa"/>
            <w:vAlign w:val="center"/>
          </w:tcPr>
          <w:p w:rsidR="005A7AA0" w:rsidRPr="005A7AA0" w:rsidRDefault="005A7AA0" w:rsidP="005A7AA0">
            <w:pPr>
              <w:suppressAutoHyphens/>
              <w:spacing w:after="120"/>
              <w:jc w:val="center"/>
              <w:rPr>
                <w:rFonts w:ascii="Verdana" w:hAnsi="Verdana" w:cs="Calibri"/>
                <w:color w:val="000000"/>
                <w:highlight w:val="cyan"/>
                <w:lang w:eastAsia="zh-CN"/>
              </w:rPr>
            </w:pPr>
            <w:r w:rsidRPr="005A7AA0">
              <w:rPr>
                <w:rFonts w:ascii="Verdana" w:hAnsi="Verdana" w:cs="Calibri"/>
                <w:lang w:val="en-GB" w:eastAsia="zh-CN"/>
              </w:rPr>
              <w:t>1</w:t>
            </w:r>
          </w:p>
        </w:tc>
        <w:tc>
          <w:tcPr>
            <w:tcW w:w="1573" w:type="dxa"/>
          </w:tcPr>
          <w:p w:rsidR="005A7AA0" w:rsidRPr="005A7AA0" w:rsidRDefault="005A7AA0" w:rsidP="005A7AA0">
            <w:pPr>
              <w:suppressAutoHyphens/>
              <w:spacing w:after="120"/>
              <w:jc w:val="both"/>
              <w:rPr>
                <w:rFonts w:ascii="Verdana" w:hAnsi="Verdana" w:cs="Calibri"/>
                <w:color w:val="000000"/>
                <w:lang w:eastAsia="zh-CN"/>
              </w:rPr>
            </w:pPr>
          </w:p>
        </w:tc>
        <w:tc>
          <w:tcPr>
            <w:tcW w:w="1511" w:type="dxa"/>
          </w:tcPr>
          <w:p w:rsidR="005A7AA0" w:rsidRPr="005A7AA0" w:rsidRDefault="005A7AA0" w:rsidP="005A7AA0">
            <w:pPr>
              <w:suppressAutoHyphens/>
              <w:spacing w:after="120"/>
              <w:jc w:val="both"/>
              <w:rPr>
                <w:rFonts w:ascii="Verdana" w:hAnsi="Verdana" w:cs="Calibri"/>
                <w:color w:val="000000"/>
                <w:lang w:eastAsia="zh-CN"/>
              </w:rPr>
            </w:pPr>
          </w:p>
        </w:tc>
      </w:tr>
      <w:tr w:rsidR="005A7AA0" w:rsidRPr="005A7AA0" w:rsidTr="007F5A20">
        <w:tc>
          <w:tcPr>
            <w:tcW w:w="1565" w:type="dxa"/>
            <w:vAlign w:val="center"/>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color w:val="000000"/>
                <w:lang w:eastAsia="zh-CN"/>
              </w:rPr>
              <w:t>1.6</w:t>
            </w:r>
          </w:p>
        </w:tc>
        <w:tc>
          <w:tcPr>
            <w:tcW w:w="2205" w:type="dxa"/>
          </w:tcPr>
          <w:p w:rsidR="005A7AA0" w:rsidRPr="005A7AA0" w:rsidRDefault="005A7AA0" w:rsidP="005A7AA0">
            <w:pPr>
              <w:rPr>
                <w:rFonts w:ascii="Verdana" w:hAnsi="Verdana"/>
              </w:rPr>
            </w:pPr>
            <w:r w:rsidRPr="005A7AA0">
              <w:rPr>
                <w:rFonts w:ascii="Verdana" w:hAnsi="Verdana" w:cs="Calibri"/>
                <w:color w:val="000000"/>
                <w:lang w:eastAsia="zh-CN"/>
              </w:rPr>
              <w:t>Οικίσκος προκατασκευασμένος - Υποσταθμός Ανύψωσης Τάσης 0,4/20</w:t>
            </w:r>
            <w:r w:rsidRPr="005A7AA0">
              <w:rPr>
                <w:rFonts w:ascii="Verdana" w:hAnsi="Verdana" w:cs="Calibri"/>
                <w:color w:val="000000"/>
                <w:lang w:val="en-GB" w:eastAsia="zh-CN"/>
              </w:rPr>
              <w:t>kV</w:t>
            </w:r>
            <w:r w:rsidRPr="005A7AA0">
              <w:rPr>
                <w:rFonts w:ascii="Verdana" w:hAnsi="Verdana" w:cs="Calibri"/>
                <w:color w:val="000000"/>
                <w:lang w:eastAsia="zh-CN"/>
              </w:rPr>
              <w:t xml:space="preserve"> έως 630</w:t>
            </w:r>
            <w:r w:rsidRPr="005A7AA0">
              <w:rPr>
                <w:rFonts w:ascii="Verdana" w:hAnsi="Verdana" w:cs="Calibri"/>
                <w:color w:val="000000"/>
                <w:lang w:val="en-GB" w:eastAsia="zh-CN"/>
              </w:rPr>
              <w:t>kVA</w:t>
            </w:r>
          </w:p>
        </w:tc>
        <w:tc>
          <w:tcPr>
            <w:tcW w:w="1184" w:type="dxa"/>
          </w:tcPr>
          <w:p w:rsidR="005A7AA0" w:rsidRPr="005A7AA0" w:rsidRDefault="005A7AA0" w:rsidP="005A7AA0">
            <w:pPr>
              <w:rPr>
                <w:rFonts w:ascii="Verdana" w:hAnsi="Verdana"/>
              </w:rPr>
            </w:pPr>
            <w:proofErr w:type="spellStart"/>
            <w:r w:rsidRPr="005A7AA0">
              <w:rPr>
                <w:rFonts w:ascii="Verdana" w:hAnsi="Verdana" w:cs="Calibri"/>
                <w:color w:val="000000"/>
                <w:lang w:val="en-GB" w:eastAsia="zh-CN"/>
              </w:rPr>
              <w:t>τεμ</w:t>
            </w:r>
            <w:proofErr w:type="spellEnd"/>
          </w:p>
          <w:p w:rsidR="005A7AA0" w:rsidRPr="005A7AA0" w:rsidRDefault="005A7AA0" w:rsidP="005A7AA0">
            <w:pPr>
              <w:suppressAutoHyphens/>
              <w:spacing w:after="120"/>
              <w:jc w:val="both"/>
              <w:rPr>
                <w:rFonts w:ascii="Verdana" w:hAnsi="Verdana" w:cs="Calibri"/>
                <w:color w:val="000000"/>
                <w:lang w:eastAsia="zh-CN"/>
              </w:rPr>
            </w:pPr>
          </w:p>
        </w:tc>
        <w:tc>
          <w:tcPr>
            <w:tcW w:w="1590" w:type="dxa"/>
            <w:vAlign w:val="center"/>
          </w:tcPr>
          <w:p w:rsidR="005A7AA0" w:rsidRPr="005A7AA0" w:rsidRDefault="005A7AA0" w:rsidP="005A7AA0">
            <w:pPr>
              <w:suppressAutoHyphens/>
              <w:spacing w:after="120"/>
              <w:jc w:val="center"/>
              <w:rPr>
                <w:rFonts w:ascii="Verdana" w:hAnsi="Verdana" w:cs="Calibri"/>
                <w:color w:val="000000"/>
                <w:highlight w:val="cyan"/>
                <w:lang w:eastAsia="zh-CN"/>
              </w:rPr>
            </w:pPr>
            <w:r w:rsidRPr="005A7AA0">
              <w:rPr>
                <w:rFonts w:ascii="Verdana" w:hAnsi="Verdana" w:cs="Calibri"/>
                <w:lang w:val="en-GB" w:eastAsia="zh-CN"/>
              </w:rPr>
              <w:t>1</w:t>
            </w:r>
          </w:p>
        </w:tc>
        <w:tc>
          <w:tcPr>
            <w:tcW w:w="1573" w:type="dxa"/>
          </w:tcPr>
          <w:p w:rsidR="005A7AA0" w:rsidRPr="005A7AA0" w:rsidRDefault="005A7AA0" w:rsidP="005A7AA0">
            <w:pPr>
              <w:suppressAutoHyphens/>
              <w:spacing w:after="120"/>
              <w:jc w:val="both"/>
              <w:rPr>
                <w:rFonts w:ascii="Verdana" w:hAnsi="Verdana" w:cs="Calibri"/>
                <w:color w:val="000000"/>
                <w:lang w:eastAsia="zh-CN"/>
              </w:rPr>
            </w:pPr>
          </w:p>
        </w:tc>
        <w:tc>
          <w:tcPr>
            <w:tcW w:w="1511" w:type="dxa"/>
          </w:tcPr>
          <w:p w:rsidR="005A7AA0" w:rsidRPr="005A7AA0" w:rsidRDefault="005A7AA0" w:rsidP="005A7AA0">
            <w:pPr>
              <w:suppressAutoHyphens/>
              <w:spacing w:after="120"/>
              <w:jc w:val="both"/>
              <w:rPr>
                <w:rFonts w:ascii="Verdana" w:hAnsi="Verdana" w:cs="Calibri"/>
                <w:color w:val="000000"/>
                <w:lang w:eastAsia="zh-CN"/>
              </w:rPr>
            </w:pPr>
          </w:p>
        </w:tc>
      </w:tr>
      <w:tr w:rsidR="005A7AA0" w:rsidRPr="005A7AA0" w:rsidTr="007F5A20">
        <w:tc>
          <w:tcPr>
            <w:tcW w:w="1565" w:type="dxa"/>
            <w:vAlign w:val="center"/>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color w:val="000000"/>
                <w:lang w:eastAsia="zh-CN"/>
              </w:rPr>
              <w:t>1.7</w:t>
            </w:r>
          </w:p>
        </w:tc>
        <w:tc>
          <w:tcPr>
            <w:tcW w:w="2205" w:type="dxa"/>
          </w:tcPr>
          <w:p w:rsidR="005A7AA0" w:rsidRPr="005A7AA0" w:rsidRDefault="005A7AA0" w:rsidP="005A7AA0">
            <w:pPr>
              <w:rPr>
                <w:rFonts w:ascii="Verdana" w:hAnsi="Verdana"/>
              </w:rPr>
            </w:pPr>
            <w:r w:rsidRPr="005A7AA0">
              <w:rPr>
                <w:rFonts w:ascii="Verdana" w:hAnsi="Verdana" w:cs="Calibri"/>
                <w:color w:val="000000"/>
                <w:lang w:eastAsia="zh-CN"/>
              </w:rPr>
              <w:t>Δίκτυο Διανομής Εναλλασσόμενου ρεύματος Μέσης Τάσης (</w:t>
            </w:r>
            <w:r w:rsidRPr="005A7AA0">
              <w:rPr>
                <w:rFonts w:ascii="Verdana" w:hAnsi="Verdana" w:cs="Calibri"/>
                <w:color w:val="000000"/>
                <w:lang w:val="en-GB" w:eastAsia="zh-CN"/>
              </w:rPr>
              <w:t>AC</w:t>
            </w:r>
            <w:r w:rsidRPr="005A7AA0">
              <w:rPr>
                <w:rFonts w:ascii="Verdana" w:hAnsi="Verdana" w:cs="Calibri"/>
                <w:color w:val="000000"/>
                <w:lang w:eastAsia="zh-CN"/>
              </w:rPr>
              <w:t>)</w:t>
            </w:r>
          </w:p>
        </w:tc>
        <w:tc>
          <w:tcPr>
            <w:tcW w:w="1184" w:type="dxa"/>
          </w:tcPr>
          <w:p w:rsidR="005A7AA0" w:rsidRPr="005A7AA0" w:rsidRDefault="005A7AA0" w:rsidP="005A7AA0">
            <w:pPr>
              <w:rPr>
                <w:rFonts w:ascii="Verdana" w:hAnsi="Verdana"/>
              </w:rPr>
            </w:pPr>
            <w:r w:rsidRPr="005A7AA0">
              <w:rPr>
                <w:rFonts w:ascii="Verdana" w:hAnsi="Verdana" w:cs="Calibri"/>
                <w:color w:val="000000"/>
                <w:lang w:eastAsia="zh-CN"/>
              </w:rPr>
              <w:t xml:space="preserve">κατ’ </w:t>
            </w:r>
            <w:r w:rsidRPr="005A7AA0">
              <w:rPr>
                <w:rFonts w:ascii="Verdana" w:hAnsi="Verdana" w:cs="Calibri"/>
                <w:color w:val="000000"/>
                <w:lang w:val="en-GB" w:eastAsia="zh-CN"/>
              </w:rPr>
              <w:t>απ</w:t>
            </w:r>
            <w:proofErr w:type="spellStart"/>
            <w:r w:rsidRPr="005A7AA0">
              <w:rPr>
                <w:rFonts w:ascii="Verdana" w:hAnsi="Verdana" w:cs="Calibri"/>
                <w:color w:val="000000"/>
                <w:lang w:val="en-GB" w:eastAsia="zh-CN"/>
              </w:rPr>
              <w:t>οκο</w:t>
            </w:r>
            <w:proofErr w:type="spellEnd"/>
            <w:r w:rsidRPr="005A7AA0">
              <w:rPr>
                <w:rFonts w:ascii="Verdana" w:hAnsi="Verdana" w:cs="Calibri"/>
                <w:color w:val="000000"/>
                <w:lang w:val="en-GB" w:eastAsia="zh-CN"/>
              </w:rPr>
              <w:t>πή</w:t>
            </w:r>
          </w:p>
          <w:p w:rsidR="005A7AA0" w:rsidRPr="005A7AA0" w:rsidRDefault="005A7AA0" w:rsidP="005A7AA0">
            <w:pPr>
              <w:suppressAutoHyphens/>
              <w:spacing w:after="120"/>
              <w:jc w:val="both"/>
              <w:rPr>
                <w:rFonts w:ascii="Verdana" w:hAnsi="Verdana" w:cs="Calibri"/>
                <w:color w:val="000000"/>
                <w:lang w:eastAsia="zh-CN"/>
              </w:rPr>
            </w:pPr>
          </w:p>
        </w:tc>
        <w:tc>
          <w:tcPr>
            <w:tcW w:w="1590" w:type="dxa"/>
            <w:vAlign w:val="center"/>
          </w:tcPr>
          <w:p w:rsidR="005A7AA0" w:rsidRPr="005A7AA0" w:rsidRDefault="005A7AA0" w:rsidP="005A7AA0">
            <w:pPr>
              <w:suppressAutoHyphens/>
              <w:spacing w:after="120"/>
              <w:jc w:val="center"/>
              <w:rPr>
                <w:rFonts w:ascii="Verdana" w:hAnsi="Verdana" w:cs="Calibri"/>
                <w:color w:val="000000"/>
                <w:highlight w:val="cyan"/>
                <w:lang w:eastAsia="zh-CN"/>
              </w:rPr>
            </w:pPr>
            <w:r w:rsidRPr="005A7AA0">
              <w:rPr>
                <w:rFonts w:ascii="Verdana" w:hAnsi="Verdana" w:cs="Calibri"/>
                <w:lang w:val="en-GB" w:eastAsia="zh-CN"/>
              </w:rPr>
              <w:t>1</w:t>
            </w:r>
          </w:p>
        </w:tc>
        <w:tc>
          <w:tcPr>
            <w:tcW w:w="1573" w:type="dxa"/>
            <w:vAlign w:val="center"/>
          </w:tcPr>
          <w:p w:rsidR="005A7AA0" w:rsidRPr="005A7AA0" w:rsidRDefault="005A7AA0" w:rsidP="005A7AA0">
            <w:pPr>
              <w:suppressAutoHyphens/>
              <w:spacing w:after="120"/>
              <w:jc w:val="center"/>
              <w:rPr>
                <w:rFonts w:ascii="Verdana" w:hAnsi="Verdana" w:cs="Calibri"/>
                <w:color w:val="000000"/>
                <w:lang w:eastAsia="zh-CN"/>
              </w:rPr>
            </w:pPr>
          </w:p>
        </w:tc>
        <w:tc>
          <w:tcPr>
            <w:tcW w:w="1511" w:type="dxa"/>
            <w:vAlign w:val="center"/>
          </w:tcPr>
          <w:p w:rsidR="005A7AA0" w:rsidRPr="005A7AA0" w:rsidRDefault="005A7AA0" w:rsidP="005A7AA0">
            <w:pPr>
              <w:suppressAutoHyphens/>
              <w:spacing w:after="120"/>
              <w:jc w:val="center"/>
              <w:rPr>
                <w:rFonts w:ascii="Verdana" w:hAnsi="Verdana" w:cs="Calibri"/>
                <w:color w:val="000000"/>
                <w:lang w:eastAsia="zh-CN"/>
              </w:rPr>
            </w:pPr>
          </w:p>
        </w:tc>
      </w:tr>
      <w:tr w:rsidR="005A7AA0" w:rsidRPr="005A7AA0" w:rsidTr="007F5A20">
        <w:tc>
          <w:tcPr>
            <w:tcW w:w="1565" w:type="dxa"/>
            <w:vAlign w:val="center"/>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color w:val="000000"/>
                <w:lang w:eastAsia="zh-CN"/>
              </w:rPr>
              <w:t>1.8</w:t>
            </w:r>
          </w:p>
        </w:tc>
        <w:tc>
          <w:tcPr>
            <w:tcW w:w="2205" w:type="dxa"/>
          </w:tcPr>
          <w:p w:rsidR="005A7AA0" w:rsidRPr="005A7AA0" w:rsidRDefault="005A7AA0" w:rsidP="005A7AA0">
            <w:pPr>
              <w:rPr>
                <w:rFonts w:ascii="Verdana" w:hAnsi="Verdana"/>
              </w:rPr>
            </w:pPr>
            <w:r w:rsidRPr="005A7AA0">
              <w:rPr>
                <w:rFonts w:ascii="Verdana" w:hAnsi="Verdana" w:cs="Calibri"/>
                <w:color w:val="000000"/>
                <w:lang w:eastAsia="zh-CN"/>
              </w:rPr>
              <w:t>Σύστημα Γείωσης και Αντικεραυνικής Προστασίας</w:t>
            </w:r>
          </w:p>
        </w:tc>
        <w:tc>
          <w:tcPr>
            <w:tcW w:w="1184" w:type="dxa"/>
          </w:tcPr>
          <w:p w:rsidR="005A7AA0" w:rsidRPr="005A7AA0" w:rsidRDefault="005A7AA0" w:rsidP="005A7AA0">
            <w:pPr>
              <w:rPr>
                <w:rFonts w:ascii="Verdana" w:hAnsi="Verdana"/>
              </w:rPr>
            </w:pPr>
            <w:r w:rsidRPr="005A7AA0">
              <w:rPr>
                <w:rFonts w:ascii="Verdana" w:hAnsi="Verdana" w:cs="Calibri"/>
                <w:color w:val="000000"/>
                <w:lang w:eastAsia="zh-CN"/>
              </w:rPr>
              <w:t xml:space="preserve">κατ’ </w:t>
            </w:r>
            <w:r w:rsidRPr="005A7AA0">
              <w:rPr>
                <w:rFonts w:ascii="Verdana" w:hAnsi="Verdana" w:cs="Calibri"/>
                <w:color w:val="000000"/>
                <w:lang w:val="en-GB" w:eastAsia="zh-CN"/>
              </w:rPr>
              <w:t>απ</w:t>
            </w:r>
            <w:proofErr w:type="spellStart"/>
            <w:r w:rsidRPr="005A7AA0">
              <w:rPr>
                <w:rFonts w:ascii="Verdana" w:hAnsi="Verdana" w:cs="Calibri"/>
                <w:color w:val="000000"/>
                <w:lang w:val="en-GB" w:eastAsia="zh-CN"/>
              </w:rPr>
              <w:t>οκο</w:t>
            </w:r>
            <w:proofErr w:type="spellEnd"/>
            <w:r w:rsidRPr="005A7AA0">
              <w:rPr>
                <w:rFonts w:ascii="Verdana" w:hAnsi="Verdana" w:cs="Calibri"/>
                <w:color w:val="000000"/>
                <w:lang w:val="en-GB" w:eastAsia="zh-CN"/>
              </w:rPr>
              <w:t>πή</w:t>
            </w:r>
          </w:p>
          <w:p w:rsidR="005A7AA0" w:rsidRPr="005A7AA0" w:rsidRDefault="005A7AA0" w:rsidP="005A7AA0">
            <w:pPr>
              <w:suppressAutoHyphens/>
              <w:spacing w:after="120"/>
              <w:jc w:val="both"/>
              <w:rPr>
                <w:rFonts w:ascii="Verdana" w:hAnsi="Verdana" w:cs="Calibri"/>
                <w:color w:val="000000"/>
                <w:lang w:eastAsia="zh-CN"/>
              </w:rPr>
            </w:pPr>
          </w:p>
        </w:tc>
        <w:tc>
          <w:tcPr>
            <w:tcW w:w="1590" w:type="dxa"/>
            <w:vAlign w:val="center"/>
          </w:tcPr>
          <w:p w:rsidR="005A7AA0" w:rsidRPr="005A7AA0" w:rsidRDefault="005A7AA0" w:rsidP="005A7AA0">
            <w:pPr>
              <w:suppressAutoHyphens/>
              <w:spacing w:after="120"/>
              <w:jc w:val="center"/>
              <w:rPr>
                <w:rFonts w:ascii="Verdana" w:hAnsi="Verdana" w:cs="Calibri"/>
                <w:color w:val="000000"/>
                <w:highlight w:val="cyan"/>
                <w:lang w:eastAsia="zh-CN"/>
              </w:rPr>
            </w:pPr>
            <w:r w:rsidRPr="005A7AA0">
              <w:rPr>
                <w:rFonts w:ascii="Verdana" w:hAnsi="Verdana" w:cs="Calibri"/>
                <w:lang w:val="en-GB" w:eastAsia="zh-CN"/>
              </w:rPr>
              <w:t>1</w:t>
            </w:r>
          </w:p>
        </w:tc>
        <w:tc>
          <w:tcPr>
            <w:tcW w:w="1573" w:type="dxa"/>
            <w:vAlign w:val="center"/>
          </w:tcPr>
          <w:p w:rsidR="005A7AA0" w:rsidRPr="005A7AA0" w:rsidRDefault="005A7AA0" w:rsidP="005A7AA0">
            <w:pPr>
              <w:suppressAutoHyphens/>
              <w:spacing w:after="120"/>
              <w:jc w:val="center"/>
              <w:rPr>
                <w:rFonts w:ascii="Verdana" w:hAnsi="Verdana" w:cs="Calibri"/>
                <w:color w:val="000000"/>
                <w:lang w:eastAsia="zh-CN"/>
              </w:rPr>
            </w:pPr>
          </w:p>
        </w:tc>
        <w:tc>
          <w:tcPr>
            <w:tcW w:w="1511" w:type="dxa"/>
            <w:vAlign w:val="center"/>
          </w:tcPr>
          <w:p w:rsidR="005A7AA0" w:rsidRPr="005A7AA0" w:rsidRDefault="005A7AA0" w:rsidP="005A7AA0">
            <w:pPr>
              <w:suppressAutoHyphens/>
              <w:spacing w:after="120"/>
              <w:jc w:val="center"/>
              <w:rPr>
                <w:rFonts w:ascii="Verdana" w:hAnsi="Verdana" w:cs="Calibri"/>
                <w:color w:val="000000"/>
                <w:lang w:eastAsia="zh-CN"/>
              </w:rPr>
            </w:pPr>
          </w:p>
        </w:tc>
      </w:tr>
      <w:tr w:rsidR="005A7AA0" w:rsidRPr="005A7AA0" w:rsidTr="007F5A20">
        <w:tc>
          <w:tcPr>
            <w:tcW w:w="1565" w:type="dxa"/>
            <w:vAlign w:val="center"/>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color w:val="000000"/>
                <w:lang w:eastAsia="zh-CN"/>
              </w:rPr>
              <w:t>1.9</w:t>
            </w:r>
          </w:p>
        </w:tc>
        <w:tc>
          <w:tcPr>
            <w:tcW w:w="2205" w:type="dxa"/>
          </w:tcPr>
          <w:p w:rsidR="005A7AA0" w:rsidRPr="005A7AA0" w:rsidRDefault="005A7AA0" w:rsidP="005A7AA0">
            <w:pPr>
              <w:rPr>
                <w:rFonts w:ascii="Verdana" w:hAnsi="Verdana"/>
              </w:rPr>
            </w:pPr>
            <w:r w:rsidRPr="005A7AA0">
              <w:rPr>
                <w:rFonts w:ascii="Verdana" w:hAnsi="Verdana" w:cs="Calibri"/>
                <w:color w:val="000000"/>
                <w:lang w:eastAsia="zh-CN"/>
              </w:rPr>
              <w:t>Περιφερειακός Εξοπλισμός (Περίφραξη,</w:t>
            </w:r>
            <w:r w:rsidRPr="005A7AA0">
              <w:rPr>
                <w:rFonts w:ascii="Verdana" w:hAnsi="Verdana" w:cs="Calibri"/>
                <w:color w:val="000000"/>
                <w:lang w:eastAsia="zh-CN"/>
              </w:rPr>
              <w:br/>
            </w:r>
            <w:r w:rsidRPr="005A7AA0">
              <w:rPr>
                <w:rFonts w:ascii="Verdana" w:hAnsi="Verdana" w:cs="Calibri"/>
                <w:color w:val="000000"/>
                <w:lang w:val="en-GB" w:eastAsia="zh-CN"/>
              </w:rPr>
              <w:lastRenderedPageBreak/>
              <w:t>CCTV</w:t>
            </w:r>
            <w:r w:rsidRPr="005A7AA0">
              <w:rPr>
                <w:rFonts w:ascii="Verdana" w:hAnsi="Verdana" w:cs="Calibri"/>
                <w:color w:val="000000"/>
                <w:lang w:eastAsia="zh-CN"/>
              </w:rPr>
              <w:t>, εξοπλισμός οικίσκου)</w:t>
            </w:r>
          </w:p>
        </w:tc>
        <w:tc>
          <w:tcPr>
            <w:tcW w:w="1184" w:type="dxa"/>
          </w:tcPr>
          <w:p w:rsidR="005A7AA0" w:rsidRPr="005A7AA0" w:rsidRDefault="005A7AA0" w:rsidP="005A7AA0">
            <w:pPr>
              <w:rPr>
                <w:rFonts w:ascii="Verdana" w:hAnsi="Verdana"/>
              </w:rPr>
            </w:pPr>
            <w:r w:rsidRPr="005A7AA0">
              <w:rPr>
                <w:rFonts w:ascii="Verdana" w:hAnsi="Verdana" w:cs="Calibri"/>
                <w:color w:val="000000"/>
                <w:lang w:eastAsia="zh-CN"/>
              </w:rPr>
              <w:lastRenderedPageBreak/>
              <w:t xml:space="preserve">κατ’ </w:t>
            </w:r>
            <w:r w:rsidRPr="005A7AA0">
              <w:rPr>
                <w:rFonts w:ascii="Verdana" w:hAnsi="Verdana" w:cs="Calibri"/>
                <w:color w:val="000000"/>
                <w:lang w:val="en-GB" w:eastAsia="zh-CN"/>
              </w:rPr>
              <w:t>απ</w:t>
            </w:r>
            <w:proofErr w:type="spellStart"/>
            <w:r w:rsidRPr="005A7AA0">
              <w:rPr>
                <w:rFonts w:ascii="Verdana" w:hAnsi="Verdana" w:cs="Calibri"/>
                <w:color w:val="000000"/>
                <w:lang w:val="en-GB" w:eastAsia="zh-CN"/>
              </w:rPr>
              <w:t>οκο</w:t>
            </w:r>
            <w:proofErr w:type="spellEnd"/>
            <w:r w:rsidRPr="005A7AA0">
              <w:rPr>
                <w:rFonts w:ascii="Verdana" w:hAnsi="Verdana" w:cs="Calibri"/>
                <w:color w:val="000000"/>
                <w:lang w:val="en-GB" w:eastAsia="zh-CN"/>
              </w:rPr>
              <w:t>πή</w:t>
            </w:r>
          </w:p>
          <w:p w:rsidR="005A7AA0" w:rsidRPr="005A7AA0" w:rsidRDefault="005A7AA0" w:rsidP="005A7AA0">
            <w:pPr>
              <w:rPr>
                <w:rFonts w:ascii="Verdana" w:hAnsi="Verdana" w:cs="Calibri"/>
                <w:color w:val="000000"/>
                <w:lang w:eastAsia="zh-CN"/>
              </w:rPr>
            </w:pPr>
          </w:p>
        </w:tc>
        <w:tc>
          <w:tcPr>
            <w:tcW w:w="1590" w:type="dxa"/>
            <w:vAlign w:val="center"/>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lang w:val="en-GB" w:eastAsia="zh-CN"/>
              </w:rPr>
              <w:t>1</w:t>
            </w:r>
          </w:p>
        </w:tc>
        <w:tc>
          <w:tcPr>
            <w:tcW w:w="1573" w:type="dxa"/>
            <w:vAlign w:val="center"/>
          </w:tcPr>
          <w:p w:rsidR="005A7AA0" w:rsidRPr="005A7AA0" w:rsidRDefault="005A7AA0" w:rsidP="005A7AA0">
            <w:pPr>
              <w:suppressAutoHyphens/>
              <w:spacing w:after="120"/>
              <w:jc w:val="center"/>
              <w:rPr>
                <w:rFonts w:ascii="Verdana" w:hAnsi="Verdana" w:cs="Calibri"/>
                <w:color w:val="000000"/>
                <w:lang w:eastAsia="zh-CN"/>
              </w:rPr>
            </w:pPr>
          </w:p>
        </w:tc>
        <w:tc>
          <w:tcPr>
            <w:tcW w:w="1511" w:type="dxa"/>
            <w:vAlign w:val="center"/>
          </w:tcPr>
          <w:p w:rsidR="005A7AA0" w:rsidRPr="005A7AA0" w:rsidRDefault="005A7AA0" w:rsidP="005A7AA0">
            <w:pPr>
              <w:suppressAutoHyphens/>
              <w:spacing w:after="120"/>
              <w:jc w:val="center"/>
              <w:rPr>
                <w:rFonts w:ascii="Verdana" w:hAnsi="Verdana" w:cs="Calibri"/>
                <w:color w:val="000000"/>
                <w:lang w:eastAsia="zh-CN"/>
              </w:rPr>
            </w:pPr>
          </w:p>
        </w:tc>
      </w:tr>
      <w:tr w:rsidR="005A7AA0" w:rsidRPr="005A7AA0" w:rsidTr="007F5A20">
        <w:tc>
          <w:tcPr>
            <w:tcW w:w="1565" w:type="dxa"/>
            <w:vAlign w:val="center"/>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color w:val="000000"/>
                <w:lang w:eastAsia="zh-CN"/>
              </w:rPr>
              <w:lastRenderedPageBreak/>
              <w:t>1.10</w:t>
            </w:r>
          </w:p>
        </w:tc>
        <w:tc>
          <w:tcPr>
            <w:tcW w:w="2205" w:type="dxa"/>
          </w:tcPr>
          <w:p w:rsidR="005A7AA0" w:rsidRPr="005A7AA0" w:rsidRDefault="005A7AA0" w:rsidP="005A7AA0">
            <w:pPr>
              <w:rPr>
                <w:rFonts w:ascii="Verdana" w:hAnsi="Verdana"/>
              </w:rPr>
            </w:pPr>
            <w:r w:rsidRPr="005A7AA0">
              <w:rPr>
                <w:rFonts w:ascii="Verdana" w:hAnsi="Verdana" w:cs="Calibri"/>
                <w:color w:val="000000"/>
                <w:lang w:eastAsia="zh-CN"/>
              </w:rPr>
              <w:t xml:space="preserve">Εξοπλισμός ασθενών </w:t>
            </w:r>
            <w:proofErr w:type="spellStart"/>
            <w:r w:rsidRPr="005A7AA0">
              <w:rPr>
                <w:rFonts w:ascii="Verdana" w:hAnsi="Verdana" w:cs="Calibri"/>
                <w:color w:val="000000"/>
                <w:lang w:eastAsia="zh-CN"/>
              </w:rPr>
              <w:t>ρευματων</w:t>
            </w:r>
            <w:proofErr w:type="spellEnd"/>
            <w:r w:rsidRPr="005A7AA0">
              <w:rPr>
                <w:rFonts w:ascii="Verdana" w:hAnsi="Verdana" w:cs="Calibri"/>
                <w:color w:val="000000"/>
                <w:lang w:eastAsia="zh-CN"/>
              </w:rPr>
              <w:t xml:space="preserve"> και επικοινωνιών</w:t>
            </w:r>
          </w:p>
        </w:tc>
        <w:tc>
          <w:tcPr>
            <w:tcW w:w="1184" w:type="dxa"/>
          </w:tcPr>
          <w:p w:rsidR="005A7AA0" w:rsidRPr="005A7AA0" w:rsidRDefault="005A7AA0" w:rsidP="005A7AA0">
            <w:pPr>
              <w:rPr>
                <w:rFonts w:ascii="Verdana" w:hAnsi="Verdana"/>
              </w:rPr>
            </w:pPr>
            <w:r w:rsidRPr="005A7AA0">
              <w:rPr>
                <w:rFonts w:ascii="Verdana" w:hAnsi="Verdana" w:cs="Calibri"/>
                <w:color w:val="000000"/>
                <w:lang w:eastAsia="zh-CN"/>
              </w:rPr>
              <w:t xml:space="preserve">κατ’ </w:t>
            </w:r>
            <w:r w:rsidRPr="005A7AA0">
              <w:rPr>
                <w:rFonts w:ascii="Verdana" w:hAnsi="Verdana" w:cs="Calibri"/>
                <w:color w:val="000000"/>
                <w:lang w:val="en-GB" w:eastAsia="zh-CN"/>
              </w:rPr>
              <w:t>απ</w:t>
            </w:r>
            <w:proofErr w:type="spellStart"/>
            <w:r w:rsidRPr="005A7AA0">
              <w:rPr>
                <w:rFonts w:ascii="Verdana" w:hAnsi="Verdana" w:cs="Calibri"/>
                <w:color w:val="000000"/>
                <w:lang w:val="en-GB" w:eastAsia="zh-CN"/>
              </w:rPr>
              <w:t>οκο</w:t>
            </w:r>
            <w:proofErr w:type="spellEnd"/>
            <w:r w:rsidRPr="005A7AA0">
              <w:rPr>
                <w:rFonts w:ascii="Verdana" w:hAnsi="Verdana" w:cs="Calibri"/>
                <w:color w:val="000000"/>
                <w:lang w:val="en-GB" w:eastAsia="zh-CN"/>
              </w:rPr>
              <w:t>πή</w:t>
            </w:r>
          </w:p>
          <w:p w:rsidR="005A7AA0" w:rsidRPr="005A7AA0" w:rsidRDefault="005A7AA0" w:rsidP="005A7AA0">
            <w:pPr>
              <w:suppressAutoHyphens/>
              <w:spacing w:after="120"/>
              <w:jc w:val="both"/>
              <w:rPr>
                <w:rFonts w:ascii="Verdana" w:hAnsi="Verdana" w:cs="Calibri"/>
                <w:color w:val="000000"/>
                <w:lang w:eastAsia="zh-CN"/>
              </w:rPr>
            </w:pPr>
          </w:p>
        </w:tc>
        <w:tc>
          <w:tcPr>
            <w:tcW w:w="1590" w:type="dxa"/>
            <w:vAlign w:val="center"/>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lang w:val="en-GB" w:eastAsia="zh-CN"/>
              </w:rPr>
              <w:t>1</w:t>
            </w:r>
          </w:p>
        </w:tc>
        <w:tc>
          <w:tcPr>
            <w:tcW w:w="1573" w:type="dxa"/>
            <w:vAlign w:val="center"/>
          </w:tcPr>
          <w:p w:rsidR="005A7AA0" w:rsidRPr="005A7AA0" w:rsidRDefault="005A7AA0" w:rsidP="005A7AA0">
            <w:pPr>
              <w:suppressAutoHyphens/>
              <w:spacing w:after="120"/>
              <w:jc w:val="center"/>
              <w:rPr>
                <w:rFonts w:ascii="Verdana" w:hAnsi="Verdana" w:cs="Calibri"/>
                <w:color w:val="000000"/>
                <w:lang w:eastAsia="zh-CN"/>
              </w:rPr>
            </w:pPr>
          </w:p>
        </w:tc>
        <w:tc>
          <w:tcPr>
            <w:tcW w:w="1511" w:type="dxa"/>
            <w:vAlign w:val="center"/>
          </w:tcPr>
          <w:p w:rsidR="005A7AA0" w:rsidRPr="005A7AA0" w:rsidRDefault="005A7AA0" w:rsidP="005A7AA0">
            <w:pPr>
              <w:suppressAutoHyphens/>
              <w:spacing w:after="120"/>
              <w:jc w:val="center"/>
              <w:rPr>
                <w:rFonts w:ascii="Verdana" w:hAnsi="Verdana" w:cs="Calibri"/>
                <w:color w:val="000000"/>
                <w:lang w:eastAsia="zh-CN"/>
              </w:rPr>
            </w:pPr>
          </w:p>
        </w:tc>
      </w:tr>
      <w:tr w:rsidR="005A7AA0" w:rsidRPr="005A7AA0" w:rsidTr="007F5A20">
        <w:tc>
          <w:tcPr>
            <w:tcW w:w="1565" w:type="dxa"/>
            <w:vAlign w:val="center"/>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color w:val="000000"/>
                <w:lang w:eastAsia="zh-CN"/>
              </w:rPr>
              <w:t>1.11</w:t>
            </w:r>
          </w:p>
        </w:tc>
        <w:tc>
          <w:tcPr>
            <w:tcW w:w="2205" w:type="dxa"/>
          </w:tcPr>
          <w:p w:rsidR="005A7AA0" w:rsidRPr="005A7AA0" w:rsidRDefault="005A7AA0" w:rsidP="005A7AA0">
            <w:pPr>
              <w:rPr>
                <w:rFonts w:ascii="Verdana" w:hAnsi="Verdana"/>
              </w:rPr>
            </w:pPr>
            <w:r w:rsidRPr="005A7AA0">
              <w:rPr>
                <w:rFonts w:ascii="Verdana" w:hAnsi="Verdana" w:cs="Calibri"/>
                <w:color w:val="000000"/>
                <w:lang w:eastAsia="zh-CN"/>
              </w:rPr>
              <w:t xml:space="preserve">Σύστημα παρακολούθησης, μετρήσεων και ελέγχου - εξοπλισμός σύνδεσης με ΔΕΔΔΗΕ και λειτουργίας </w:t>
            </w:r>
            <w:r w:rsidRPr="005A7AA0">
              <w:rPr>
                <w:rFonts w:ascii="Verdana" w:hAnsi="Verdana" w:cs="Calibri"/>
                <w:color w:val="000000"/>
                <w:lang w:val="en-GB" w:eastAsia="zh-CN"/>
              </w:rPr>
              <w:t>net</w:t>
            </w:r>
            <w:r w:rsidRPr="005A7AA0">
              <w:rPr>
                <w:rFonts w:ascii="Verdana" w:hAnsi="Verdana" w:cs="Calibri"/>
                <w:color w:val="000000"/>
                <w:lang w:eastAsia="zh-CN"/>
              </w:rPr>
              <w:t xml:space="preserve"> </w:t>
            </w:r>
            <w:r w:rsidRPr="005A7AA0">
              <w:rPr>
                <w:rFonts w:ascii="Verdana" w:hAnsi="Verdana" w:cs="Calibri"/>
                <w:color w:val="000000"/>
                <w:lang w:val="en-GB" w:eastAsia="zh-CN"/>
              </w:rPr>
              <w:t>metering</w:t>
            </w:r>
          </w:p>
        </w:tc>
        <w:tc>
          <w:tcPr>
            <w:tcW w:w="1184" w:type="dxa"/>
          </w:tcPr>
          <w:p w:rsidR="005A7AA0" w:rsidRPr="005A7AA0" w:rsidRDefault="005A7AA0" w:rsidP="005A7AA0">
            <w:pPr>
              <w:rPr>
                <w:rFonts w:ascii="Verdana" w:hAnsi="Verdana"/>
              </w:rPr>
            </w:pPr>
            <w:r w:rsidRPr="005A7AA0">
              <w:rPr>
                <w:rFonts w:ascii="Verdana" w:hAnsi="Verdana" w:cs="Calibri"/>
                <w:color w:val="000000"/>
                <w:lang w:eastAsia="zh-CN"/>
              </w:rPr>
              <w:t xml:space="preserve">κατ’ </w:t>
            </w:r>
            <w:r w:rsidRPr="005A7AA0">
              <w:rPr>
                <w:rFonts w:ascii="Verdana" w:hAnsi="Verdana" w:cs="Calibri"/>
                <w:color w:val="000000"/>
                <w:lang w:val="en-GB" w:eastAsia="zh-CN"/>
              </w:rPr>
              <w:t>απ</w:t>
            </w:r>
            <w:proofErr w:type="spellStart"/>
            <w:r w:rsidRPr="005A7AA0">
              <w:rPr>
                <w:rFonts w:ascii="Verdana" w:hAnsi="Verdana" w:cs="Calibri"/>
                <w:color w:val="000000"/>
                <w:lang w:val="en-GB" w:eastAsia="zh-CN"/>
              </w:rPr>
              <w:t>οκο</w:t>
            </w:r>
            <w:proofErr w:type="spellEnd"/>
            <w:r w:rsidRPr="005A7AA0">
              <w:rPr>
                <w:rFonts w:ascii="Verdana" w:hAnsi="Verdana" w:cs="Calibri"/>
                <w:color w:val="000000"/>
                <w:lang w:val="en-GB" w:eastAsia="zh-CN"/>
              </w:rPr>
              <w:t>πή</w:t>
            </w:r>
          </w:p>
          <w:p w:rsidR="005A7AA0" w:rsidRPr="005A7AA0" w:rsidRDefault="005A7AA0" w:rsidP="005A7AA0">
            <w:pPr>
              <w:suppressAutoHyphens/>
              <w:spacing w:after="120"/>
              <w:jc w:val="both"/>
              <w:rPr>
                <w:rFonts w:ascii="Verdana" w:hAnsi="Verdana" w:cs="Calibri"/>
                <w:color w:val="000000"/>
                <w:lang w:eastAsia="zh-CN"/>
              </w:rPr>
            </w:pPr>
          </w:p>
        </w:tc>
        <w:tc>
          <w:tcPr>
            <w:tcW w:w="1590" w:type="dxa"/>
            <w:vAlign w:val="center"/>
          </w:tcPr>
          <w:p w:rsidR="005A7AA0" w:rsidRPr="005A7AA0" w:rsidRDefault="005A7AA0" w:rsidP="005A7AA0">
            <w:pPr>
              <w:suppressAutoHyphens/>
              <w:spacing w:after="120"/>
              <w:jc w:val="center"/>
              <w:rPr>
                <w:rFonts w:ascii="Verdana" w:hAnsi="Verdana" w:cs="Calibri"/>
                <w:color w:val="000000"/>
                <w:lang w:eastAsia="zh-CN"/>
              </w:rPr>
            </w:pPr>
            <w:r w:rsidRPr="005A7AA0">
              <w:rPr>
                <w:rFonts w:ascii="Verdana" w:hAnsi="Verdana" w:cs="Calibri"/>
                <w:lang w:val="en-GB" w:eastAsia="zh-CN"/>
              </w:rPr>
              <w:t>1</w:t>
            </w:r>
          </w:p>
        </w:tc>
        <w:tc>
          <w:tcPr>
            <w:tcW w:w="1573" w:type="dxa"/>
            <w:vAlign w:val="center"/>
          </w:tcPr>
          <w:p w:rsidR="005A7AA0" w:rsidRPr="005A7AA0" w:rsidRDefault="005A7AA0" w:rsidP="005A7AA0">
            <w:pPr>
              <w:suppressAutoHyphens/>
              <w:spacing w:after="120"/>
              <w:jc w:val="center"/>
              <w:rPr>
                <w:rFonts w:ascii="Verdana" w:hAnsi="Verdana" w:cs="Calibri"/>
                <w:color w:val="000000"/>
                <w:lang w:eastAsia="zh-CN"/>
              </w:rPr>
            </w:pPr>
          </w:p>
        </w:tc>
        <w:tc>
          <w:tcPr>
            <w:tcW w:w="1511" w:type="dxa"/>
            <w:vAlign w:val="center"/>
          </w:tcPr>
          <w:p w:rsidR="005A7AA0" w:rsidRPr="005A7AA0" w:rsidRDefault="005A7AA0" w:rsidP="005A7AA0">
            <w:pPr>
              <w:suppressAutoHyphens/>
              <w:spacing w:after="120"/>
              <w:jc w:val="center"/>
              <w:rPr>
                <w:rFonts w:ascii="Verdana" w:hAnsi="Verdana" w:cs="Calibri"/>
                <w:color w:val="000000"/>
                <w:lang w:eastAsia="zh-CN"/>
              </w:rPr>
            </w:pPr>
          </w:p>
        </w:tc>
      </w:tr>
      <w:tr w:rsidR="005A7AA0" w:rsidRPr="005A7AA0" w:rsidTr="007F5A20">
        <w:tc>
          <w:tcPr>
            <w:tcW w:w="1565" w:type="dxa"/>
          </w:tcPr>
          <w:p w:rsidR="005A7AA0" w:rsidRPr="005A7AA0" w:rsidRDefault="005A7AA0" w:rsidP="005A7AA0">
            <w:pPr>
              <w:suppressAutoHyphens/>
              <w:spacing w:after="120"/>
              <w:jc w:val="right"/>
              <w:rPr>
                <w:rFonts w:ascii="Verdana" w:hAnsi="Verdana" w:cs="Calibri"/>
                <w:color w:val="000000"/>
                <w:lang w:eastAsia="zh-CN"/>
              </w:rPr>
            </w:pPr>
          </w:p>
        </w:tc>
        <w:tc>
          <w:tcPr>
            <w:tcW w:w="6552" w:type="dxa"/>
            <w:gridSpan w:val="4"/>
          </w:tcPr>
          <w:p w:rsidR="005A7AA0" w:rsidRPr="005A7AA0" w:rsidRDefault="005A7AA0" w:rsidP="005A7AA0">
            <w:pPr>
              <w:suppressAutoHyphens/>
              <w:spacing w:after="120"/>
              <w:jc w:val="right"/>
              <w:rPr>
                <w:rFonts w:ascii="Verdana" w:hAnsi="Verdana" w:cs="Calibri"/>
                <w:color w:val="000000"/>
                <w:lang w:eastAsia="zh-CN"/>
              </w:rPr>
            </w:pPr>
            <w:r w:rsidRPr="005A7AA0">
              <w:rPr>
                <w:rFonts w:ascii="Verdana" w:hAnsi="Verdana" w:cs="Calibri"/>
                <w:color w:val="000000"/>
                <w:lang w:eastAsia="zh-CN"/>
              </w:rPr>
              <w:t>ΣΥΝΟΛΟ (ΧΩΡΙΣ ΦΠΑ)</w:t>
            </w:r>
          </w:p>
        </w:tc>
        <w:tc>
          <w:tcPr>
            <w:tcW w:w="1511" w:type="dxa"/>
          </w:tcPr>
          <w:p w:rsidR="005A7AA0" w:rsidRPr="005A7AA0" w:rsidRDefault="005A7AA0" w:rsidP="005A7AA0">
            <w:pPr>
              <w:suppressAutoHyphens/>
              <w:spacing w:after="120"/>
              <w:jc w:val="both"/>
              <w:rPr>
                <w:rFonts w:ascii="Verdana" w:hAnsi="Verdana" w:cs="Calibri"/>
                <w:b/>
                <w:color w:val="000000"/>
                <w:lang w:eastAsia="zh-CN"/>
              </w:rPr>
            </w:pPr>
          </w:p>
        </w:tc>
      </w:tr>
      <w:tr w:rsidR="005A7AA0" w:rsidRPr="005A7AA0" w:rsidTr="007F5A20">
        <w:tc>
          <w:tcPr>
            <w:tcW w:w="1565" w:type="dxa"/>
          </w:tcPr>
          <w:p w:rsidR="005A7AA0" w:rsidRPr="005A7AA0" w:rsidRDefault="005A7AA0" w:rsidP="005A7AA0">
            <w:pPr>
              <w:suppressAutoHyphens/>
              <w:spacing w:after="120"/>
              <w:jc w:val="right"/>
              <w:rPr>
                <w:rFonts w:ascii="Verdana" w:hAnsi="Verdana" w:cs="Calibri"/>
                <w:color w:val="000000"/>
                <w:lang w:eastAsia="zh-CN"/>
              </w:rPr>
            </w:pPr>
          </w:p>
        </w:tc>
        <w:tc>
          <w:tcPr>
            <w:tcW w:w="6552" w:type="dxa"/>
            <w:gridSpan w:val="4"/>
          </w:tcPr>
          <w:p w:rsidR="005A7AA0" w:rsidRPr="005A7AA0" w:rsidRDefault="005A7AA0" w:rsidP="005A7AA0">
            <w:pPr>
              <w:suppressAutoHyphens/>
              <w:spacing w:after="120"/>
              <w:jc w:val="right"/>
              <w:rPr>
                <w:rFonts w:ascii="Verdana" w:hAnsi="Verdana" w:cs="Calibri"/>
                <w:color w:val="000000"/>
                <w:lang w:eastAsia="zh-CN"/>
              </w:rPr>
            </w:pPr>
            <w:r w:rsidRPr="005A7AA0">
              <w:rPr>
                <w:rFonts w:ascii="Verdana" w:hAnsi="Verdana" w:cs="Calibri"/>
                <w:color w:val="000000"/>
                <w:lang w:eastAsia="zh-CN"/>
              </w:rPr>
              <w:t>ΦΠΑ (24%)</w:t>
            </w:r>
          </w:p>
        </w:tc>
        <w:tc>
          <w:tcPr>
            <w:tcW w:w="1511" w:type="dxa"/>
          </w:tcPr>
          <w:p w:rsidR="005A7AA0" w:rsidRPr="005A7AA0" w:rsidRDefault="005A7AA0" w:rsidP="005A7AA0">
            <w:pPr>
              <w:suppressAutoHyphens/>
              <w:spacing w:after="120"/>
              <w:jc w:val="both"/>
              <w:rPr>
                <w:rFonts w:ascii="Verdana" w:hAnsi="Verdana" w:cs="Calibri"/>
                <w:color w:val="000000"/>
                <w:lang w:eastAsia="zh-CN"/>
              </w:rPr>
            </w:pPr>
          </w:p>
        </w:tc>
      </w:tr>
      <w:tr w:rsidR="005A7AA0" w:rsidRPr="005A7AA0" w:rsidTr="007F5A20">
        <w:tc>
          <w:tcPr>
            <w:tcW w:w="1565" w:type="dxa"/>
          </w:tcPr>
          <w:p w:rsidR="005A7AA0" w:rsidRPr="005A7AA0" w:rsidRDefault="005A7AA0" w:rsidP="005A7AA0">
            <w:pPr>
              <w:suppressAutoHyphens/>
              <w:spacing w:after="120"/>
              <w:jc w:val="right"/>
              <w:rPr>
                <w:rFonts w:ascii="Verdana" w:hAnsi="Verdana" w:cs="Calibri"/>
                <w:color w:val="000000"/>
                <w:lang w:eastAsia="zh-CN"/>
              </w:rPr>
            </w:pPr>
          </w:p>
        </w:tc>
        <w:tc>
          <w:tcPr>
            <w:tcW w:w="6552" w:type="dxa"/>
            <w:gridSpan w:val="4"/>
          </w:tcPr>
          <w:p w:rsidR="005A7AA0" w:rsidRPr="005A7AA0" w:rsidRDefault="005A7AA0" w:rsidP="005A7AA0">
            <w:pPr>
              <w:suppressAutoHyphens/>
              <w:spacing w:after="120"/>
              <w:jc w:val="right"/>
              <w:rPr>
                <w:rFonts w:ascii="Verdana" w:hAnsi="Verdana" w:cs="Calibri"/>
                <w:color w:val="000000"/>
                <w:lang w:eastAsia="zh-CN"/>
              </w:rPr>
            </w:pPr>
            <w:r w:rsidRPr="005A7AA0">
              <w:rPr>
                <w:rFonts w:ascii="Verdana" w:hAnsi="Verdana" w:cs="Calibri"/>
                <w:color w:val="000000"/>
                <w:lang w:eastAsia="zh-CN"/>
              </w:rPr>
              <w:t>ΣΥΝΟΛΟ ΜΕ ΦΠΑ</w:t>
            </w:r>
          </w:p>
        </w:tc>
        <w:tc>
          <w:tcPr>
            <w:tcW w:w="1511" w:type="dxa"/>
          </w:tcPr>
          <w:p w:rsidR="005A7AA0" w:rsidRPr="005A7AA0" w:rsidRDefault="005A7AA0" w:rsidP="005A7AA0">
            <w:pPr>
              <w:suppressAutoHyphens/>
              <w:spacing w:after="120"/>
              <w:jc w:val="both"/>
              <w:rPr>
                <w:rFonts w:ascii="Verdana" w:hAnsi="Verdana" w:cs="Calibri"/>
                <w:color w:val="000000"/>
                <w:lang w:eastAsia="zh-CN"/>
              </w:rPr>
            </w:pPr>
          </w:p>
        </w:tc>
      </w:tr>
    </w:tbl>
    <w:p w:rsidR="008A1CC7" w:rsidRDefault="00BE106A"/>
    <w:sectPr w:rsidR="008A1C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BC"/>
    <w:rsid w:val="005A7AA0"/>
    <w:rsid w:val="007A39EF"/>
    <w:rsid w:val="009349A3"/>
    <w:rsid w:val="009A3D8A"/>
    <w:rsid w:val="00BE106A"/>
    <w:rsid w:val="00C548B7"/>
    <w:rsid w:val="00CE21BC"/>
    <w:rsid w:val="00D77E27"/>
    <w:rsid w:val="00DF2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AA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AA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1501</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Πρώιμος Μιχάλης</dc:creator>
  <cp:keywords/>
  <dc:description/>
  <cp:lastModifiedBy>Πρώιμος Μιχάλης</cp:lastModifiedBy>
  <cp:revision>4</cp:revision>
  <dcterms:created xsi:type="dcterms:W3CDTF">2020-09-28T10:40:00Z</dcterms:created>
  <dcterms:modified xsi:type="dcterms:W3CDTF">2020-10-02T13:31:00Z</dcterms:modified>
</cp:coreProperties>
</file>