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0C" w:rsidRDefault="00BB2F0C" w:rsidP="007D643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Toc323893369"/>
      <w:bookmarkStart w:id="1" w:name="_GoBack"/>
      <w:bookmarkEnd w:id="1"/>
      <w:r w:rsidRPr="00A35B3E">
        <w:rPr>
          <w:rFonts w:ascii="Times New Roman" w:hAnsi="Times New Roman"/>
          <w:b/>
          <w:bCs/>
          <w:sz w:val="20"/>
          <w:szCs w:val="20"/>
        </w:rPr>
        <w:t>ΠΑΡΑΡΤΗΜΑ Β</w:t>
      </w:r>
      <w:bookmarkEnd w:id="0"/>
      <w:r w:rsidRPr="00A35B3E">
        <w:rPr>
          <w:rFonts w:ascii="Times New Roman" w:hAnsi="Times New Roman"/>
          <w:b/>
          <w:bCs/>
          <w:sz w:val="20"/>
          <w:szCs w:val="20"/>
        </w:rPr>
        <w:t>΄ - Τεχνικές Προδιαγραφές</w:t>
      </w:r>
    </w:p>
    <w:p w:rsidR="00BB2F0C" w:rsidRDefault="00BB2F0C" w:rsidP="00BB2F0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8365" w:type="dxa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6030"/>
        <w:gridCol w:w="1170"/>
      </w:tblGrid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Τμήμα 1</w:t>
            </w: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Kit εξαγωγής DNA από το έδαφος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BB2F0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Πλήρες κιτ για ταχεία απομόνωση υψηλής ποιότητας μικροβιακού γονιδιακού DNA από όλους τους τύπους εδάφους.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Το κιτ πρέπει να διαθέτει σφαιρίδια ζιρκονίου (ενσωματωμένα στην συσκευασία) για αποδοτική εξαγωγή DNA και λύση ανθεκτικών στη λύση μικρογανισμών. 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Το kit θα πρέπει να διαθέτει βελτιωμένη τεχνολογία απομάκρυνσης παρεμποδιστών PCR που συναντώνται σε εδάφη με υψηλή περιεκτικότητα οργανικού υλικού, όπως η ριζόσφαιρα και ή ρίζα των φυτών που αφορούν το συγκεκριμένο έργο. 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Το εξαγόμενο DΝΑ να είναι κατάλληλο για μεταγενέστερες εφαρμογές, συμπεριλαμβανομένων των PCR, qPCR και αλληλούχηση επόμενης γενιάς (16S και ολόκληρου γονιδιώματος). 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Η συσκευασία να περιέχει όλα τα απαραίτητα αναλώσιμα (διαλύματα, σωληνάρια, σωληνάρια με σφαιρίδια, φυγοκεντρικές στήλες μεμβράνης πυριτίου, σωληνάρια συλλογής και έκλουσης) για την εξαγωγή DNA.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250 δείγματα </w:t>
            </w:r>
          </w:p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Τμήμα 2</w:t>
            </w: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Πλαστικά αναλώσιμα εργαστηρίου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Πλαστικοί σωληνίσκοι των 15 ml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250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Soda-glass beads, 3 mm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1 Kg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Πλαστικές σύριγγες 100 ml χωρίς βελόνα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50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Πλαστικές σύριγγες 50 ml χωρίς βελόνα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50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Σακούλες αποστείρωσης (300x600 mm)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200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Tips πιπέτας με φίλτρο των 10 μl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2000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Tips πιπέτας με φίλτρο των 200 μl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2000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Tips πιπέτας με φίλτρο των 1000 μl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1000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Φιάλες με βιδωτό καπάκι 250 ml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20091B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Φιάλες με βιδωτό καπάκι </w:t>
            </w:r>
            <w:r w:rsidRPr="0020091B">
              <w:rPr>
                <w:rFonts w:ascii="Times New Roman" w:hAnsi="Times New Roman"/>
                <w:sz w:val="20"/>
                <w:szCs w:val="20"/>
              </w:rPr>
              <w:t xml:space="preserve">500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6221">
              <w:rPr>
                <w:rFonts w:ascii="Times New Roman" w:hAnsi="Times New Roman"/>
                <w:sz w:val="20"/>
                <w:szCs w:val="20"/>
                <w:lang w:val="en-US"/>
              </w:rPr>
              <w:t>Amber storage bottles (volume 240 mL, O.D. × H 61 mm × 143 mm, thread 24-400)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Microboxes κυλινδρικά με καπάκι το οποίο φέρει φίλτρο που επιτρέπει την εναλλαγή αέρα αλλά εμποδίζει την είσοδο μικροοργανισμών. Οι διαστάσεις (κατά προσέγγιση) να είναι  διαμέτρος 80-90 mm, ύψος 110 mm. Τα microboxes πρέπει να είναι αποστειρώσιμα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350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Microboxes τετράγωνα με καπάκι το οποίο φέρει φίλτρο που επιτρέπει την εναλλαγή αέρα αλλά εμποδίζει την είσοδο μικροοργανισμών. Οι διαστάσεις (κατά προσέγγιση) να είναι  μήκος πλευράς 19-20 cm και ύψους τουλάχιστον 18 cm. Τα microboxes πρέπει να είναι αποστειρώσιμα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60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Κωνικές φιάλες 1 L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Κωνικές φιάλες 100 mL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Πλαίσια σταθεροποίησης σωληνίσκων των 1,5 ml 48 θέσεων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4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Πλαίσια σταθεροποίησης σωληνίσκων των 30 mm (50 ml falcons) 21 θέσεων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5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Τμήμα 3</w:t>
            </w: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Δοχεία ιστοκαλλιέργειας φυτών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Πλαστικά (πολυκαρβονικό) δοχεία με καπάκι κατάλληλα για καλλιέργεια φυτικών ιστών καθώς επίσης σποριόφυτων υπό ασηπτικές συνθήκες. </w:t>
            </w:r>
          </w:p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Οι ενδεικνυόμενες διαστάσεις είναι 77x77x97 mm. Το καπάκι θα πρέπει να επιτρέπει την ανταλλαγή αέρα και υδρατμών. </w:t>
            </w:r>
          </w:p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Τα δοχεία θα πρέπει να είναι μπορούν να αποστειρωθούν και να είναι ανθεκτικά σε μακρόχρονη χρήση και άθραυστα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lastRenderedPageBreak/>
              <w:t>150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Τμήμα 4</w:t>
            </w: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Πλαστικά PCR και απομόνωσης μικροοργανισμών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Πλαίσιο (rack) ομοιόμορφης ψύξης για μικροσωλινίσκους (strips ή 96-well-plates) PCR των 0,2 ml)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2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62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96 well pcr plates </w:t>
            </w:r>
            <w:r w:rsidRPr="003D6221">
              <w:rPr>
                <w:rFonts w:ascii="Times New Roman" w:hAnsi="Times New Roman"/>
                <w:sz w:val="20"/>
                <w:szCs w:val="20"/>
              </w:rPr>
              <w:t>με</w:t>
            </w:r>
            <w:r w:rsidRPr="003D62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6221">
              <w:rPr>
                <w:rFonts w:ascii="Times New Roman" w:hAnsi="Times New Roman"/>
                <w:sz w:val="20"/>
                <w:szCs w:val="20"/>
              </w:rPr>
              <w:t>καπάκι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100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Φιαλίδια αποθήκευσης μικροοργανισμών σε συνθήκες βαθιάς κατάψυξης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250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Micro-Plates για καλλιέργεια κυττάρων/μικροοργανισμών, επίπεδα, αποστειρωμένα, με καπάκι, 24 θέσεων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100 τεμ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Τμήμα 5</w:t>
            </w: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Χημικά αναλώσιμα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Απολυμαντικό σπρέι επιφανειών ταχείας δράσης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4 L 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Χλωροφόρμιο χωρίς αιθανόλη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2x2,5 L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KCl σε σκόνη για εκχύλιση εδάφους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1 kg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CaCl</w:t>
            </w:r>
            <w:r w:rsidRPr="003D6221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3D6221">
              <w:rPr>
                <w:rFonts w:ascii="Times New Roman" w:hAnsi="Times New Roman"/>
                <w:sz w:val="20"/>
                <w:szCs w:val="20"/>
              </w:rPr>
              <w:t>σε σκόνη για εκχύλιση εδάφους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1 kg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Sucrose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1 kg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6221">
              <w:rPr>
                <w:rFonts w:ascii="Times New Roman" w:hAnsi="Times New Roman"/>
                <w:sz w:val="20"/>
                <w:szCs w:val="20"/>
                <w:lang w:val="en-US"/>
              </w:rPr>
              <w:t>Linsmaier &amp; Skoog (LS) Medium with vitamins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25 L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Glucose σε σκόνη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500 g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Glycine σε σκόνη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500 g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Oxalic acid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500 g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Τμήμα 6</w:t>
            </w: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Αναλώσιμα μοριακής βιολογίας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62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Hotstart High fidelity ready mix DNA polymerase </w:t>
            </w:r>
            <w:r w:rsidRPr="003D6221">
              <w:rPr>
                <w:rFonts w:ascii="Times New Roman" w:hAnsi="Times New Roman"/>
                <w:sz w:val="20"/>
                <w:szCs w:val="20"/>
              </w:rPr>
              <w:t>κατάλληλη</w:t>
            </w:r>
            <w:r w:rsidRPr="003D62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6221">
              <w:rPr>
                <w:rFonts w:ascii="Times New Roman" w:hAnsi="Times New Roman"/>
                <w:sz w:val="20"/>
                <w:szCs w:val="20"/>
              </w:rPr>
              <w:t>για</w:t>
            </w:r>
            <w:r w:rsidRPr="003D62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6221">
              <w:rPr>
                <w:rFonts w:ascii="Times New Roman" w:hAnsi="Times New Roman"/>
                <w:sz w:val="20"/>
                <w:szCs w:val="20"/>
              </w:rPr>
              <w:t>κατασκευή</w:t>
            </w:r>
            <w:r w:rsidRPr="003D62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16S rRNA gene NGS libraries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500 rxts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Cell Culture Freezing Glycerol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50  ml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PCR-grade Water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10x1,2 ml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SYBR Green master mix για αντιδράσεις qPCR σε συσκευή ABI Prism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1000 rxts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100 bp DNA Ladder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500 µl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6221">
              <w:rPr>
                <w:rFonts w:ascii="Times New Roman" w:hAnsi="Times New Roman"/>
                <w:sz w:val="20"/>
                <w:szCs w:val="20"/>
                <w:lang w:val="en-US"/>
              </w:rPr>
              <w:t>Gel  Prestain Buffer with Tracking Dye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1 ml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Τμήμα 7</w:t>
            </w: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Kit ποσοτικοποίησης DNA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Kit ποσοτικοποίησης dsDNA, μέσω συστήματος φθορισμού, υψηλής ευαισθησίας και εύρους συγκέντρωσης τουλάχιστον 0.2-100 ng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500 rxts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Εξοπλισμός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Τμήμα 1</w:t>
            </w: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Συσκευή φθορισμού για ποσοτικοποίηση DNA, RNA, Πρωτεϊνών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Εύρος προσδιορισμού συγκέντρωσης dsDNA: 0.5 pg/µL-4000 ng/µL</w:t>
            </w:r>
          </w:p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Κανάλια φθορισμού: UV, μπλε, πράσινο, κόκκινο </w:t>
            </w:r>
          </w:p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Συνδεσιμότητα συσκευής: USB, Ethernet, Wi-Fi</w:t>
            </w:r>
          </w:p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Δυνατότητα εξαγωγής δεδομένων από την συσκευή: Network folders, printers, email, USB</w:t>
            </w:r>
          </w:p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Δυνατότητα αποθήκευσης δεδομένων συσκευής: τουλάχιστον 16 GB </w:t>
            </w:r>
          </w:p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Εγγύηση καλής λειτουργίας: τουλάχιστον 1 έτος </w:t>
            </w:r>
          </w:p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Αναλώσιμα: Μη εξάρτηση προμήθειας αναλωσίμων από τον οίκο κατασκευής της συσκευής </w:t>
            </w:r>
          </w:p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Να πληροί τις απαιτήσεις CE.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>Τμήμα 2</w:t>
            </w: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κιτ πιπεττών ρυθµιζόµενου όγκου </w:t>
            </w: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2 κιτ πιπεττών ρυθµιζόµενου όγκου 20-200-1000 µl και 2-10-100µl με τα παρακάτω χαρακτηριστικά: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Να διαθέτει εργονομικό σχεδιασμό για εύκολο και άνετο κράτημα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Να λειτουργεί µε πιστόνι που απαιτεί ιδιαίτερα χαμηλή δύναμή πιπεταρίσµατος. 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lastRenderedPageBreak/>
              <w:t>Να εκτελεί αυτόματη απόρριψη ρύγχους µέσω ξεχωριστού κοµβίου. Το κουμπί να μπορεί να περιστρέφεται ώστε να διευκολύνει την απόρριψη του ρύγχους για δεξιόχειρες και για αριστερόχειρες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Το σώµα της πιπέτας να είναι κατασκευασµένο από ελαφρύ πλαστικό, συµβάλλοντας περαιτέρω στην µείωση της καταπόνησης του χρήστη.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Να διαθέτει σύστημα πραγματικού κλειδώµατος του όγκου πιπεταρίσµατος 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 Κωδικοποίηση µε διαφορετικό χρώμα στο έμβολο ρύθμισης του όγκου για εύκολη αναγνώριση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Το πιστόνι και τα διάφορα μέρη της πιπέττας να μπορούν να λυθούν εύκολα για την επισκευή και τον καθαρισμό τους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Ολόκληρη η πιπέτα να µπορεί να αποστειρωθεί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Να προσφέρονται σε κιτ τριών πιπεττών μεταβλητού όγκου που να καλύπτουν τους όγκους 20-200-1000 και 2-10-100 μl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Τα κιτ να περιλαμβάνουν ρύγχη και µεµονωµένα στηρίγματα για τις πιπέττες 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Το σηµείο εφαρµογής των πιπέττών των 2 µl και 10 µl µε το ρύγχος να μπορεί να δεχτεί τόσο κοντά όσο και µακριά ρύγχη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 xml:space="preserve">Να έχει πιστοποίηση IVD 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Να είναι κατασκευασμένη σύμφωνα µε το ΙSO 8655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Η προμηθεύτρια εταιρεία να διαθέτει εξουσιοδοτημένο service από τον κατασκευαστικό οίκο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Ο κατασκευαστής και ο προμηθευτής να διαθέτουν πιστοποιητικό ISO9001</w:t>
            </w:r>
          </w:p>
          <w:p w:rsidR="00662B28" w:rsidRPr="003D6221" w:rsidRDefault="00662B28" w:rsidP="00BB2F0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t>Να έχουν συστηματικό λάθος και τυχαίο λάθος όπως παρακάτω</w:t>
            </w:r>
            <w:r>
              <w:rPr>
                <w:rFonts w:ascii="Times New Roman" w:hAnsi="Times New Roman"/>
                <w:sz w:val="20"/>
                <w:szCs w:val="20"/>
              </w:rPr>
              <w:t>*:</w:t>
            </w:r>
          </w:p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21">
              <w:rPr>
                <w:rFonts w:ascii="Times New Roman" w:hAnsi="Times New Roman"/>
                <w:sz w:val="20"/>
                <w:szCs w:val="20"/>
              </w:rPr>
              <w:lastRenderedPageBreak/>
              <w:t>6 Πιπετες</w:t>
            </w:r>
          </w:p>
        </w:tc>
      </w:tr>
      <w:tr w:rsidR="00662B28" w:rsidRPr="003D6221" w:rsidTr="007D643E">
        <w:tc>
          <w:tcPr>
            <w:tcW w:w="1165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662B28" w:rsidRPr="003D6221" w:rsidRDefault="00662B28" w:rsidP="006651D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62B28" w:rsidRPr="003D6221" w:rsidRDefault="00662B28" w:rsidP="006651D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B2F0C" w:rsidRDefault="00BB2F0C" w:rsidP="00BB2F0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BB2F0C" w:rsidRPr="00CA7EF0" w:rsidRDefault="00BB2F0C" w:rsidP="00BB2F0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</w:tblGrid>
      <w:tr w:rsidR="00BB2F0C" w:rsidRPr="00D23E08" w:rsidTr="006651D7"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πιπετα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 xml:space="preserve">Όγκος (µL) 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Συστηµατικό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σφάλµα (µL)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Τυχαίο σφάλµα (µL)</w:t>
            </w:r>
          </w:p>
        </w:tc>
      </w:tr>
      <w:tr w:rsidR="00BB2F0C" w:rsidRPr="00D23E08" w:rsidTr="006651D7"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0,2-2 μl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Ελαχ. 0.2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 xml:space="preserve">           1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Μεγ.   2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 0.024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 0.027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 0.030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≤ 0.012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≤ 0.013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≤ 0.014</w:t>
            </w:r>
          </w:p>
        </w:tc>
      </w:tr>
      <w:tr w:rsidR="00BB2F0C" w:rsidRPr="00D23E08" w:rsidTr="006651D7"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1-10 μl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Ελαχ. 1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 xml:space="preserve">           5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Μεγ.   10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±0.025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±0.075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±0.100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≤0,012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 xml:space="preserve">≤0.030 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≤0.040</w:t>
            </w:r>
          </w:p>
        </w:tc>
      </w:tr>
      <w:tr w:rsidR="00BB2F0C" w:rsidRPr="00D23E08" w:rsidTr="006651D7"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 xml:space="preserve">2-20 µl 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Ελαχ. 2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 xml:space="preserve">          10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Μεγ.  20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±0.10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±0.10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±0.20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≤0,03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≤0.05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≤0.06</w:t>
            </w:r>
          </w:p>
        </w:tc>
      </w:tr>
      <w:tr w:rsidR="00BB2F0C" w:rsidRPr="00D23E08" w:rsidTr="006651D7"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10-100 µl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Ελαχ. 10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 xml:space="preserve">           50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lastRenderedPageBreak/>
              <w:t>Μεγ.   100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lastRenderedPageBreak/>
              <w:t>±0.35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±0.40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lastRenderedPageBreak/>
              <w:t>±0.80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lastRenderedPageBreak/>
              <w:t xml:space="preserve">≤0.10 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 xml:space="preserve">≤0.12 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lastRenderedPageBreak/>
              <w:t>≤0.15</w:t>
            </w:r>
          </w:p>
        </w:tc>
      </w:tr>
      <w:tr w:rsidR="00BB2F0C" w:rsidRPr="00D23E08" w:rsidTr="006651D7"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lastRenderedPageBreak/>
              <w:t>20-200µl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Ελαχ.  20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 xml:space="preserve">           100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Μεγ.   200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±0.5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±0.8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±1.6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≤0.20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≤0.25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≤0.30</w:t>
            </w:r>
          </w:p>
        </w:tc>
      </w:tr>
      <w:tr w:rsidR="00BB2F0C" w:rsidRPr="00D23E08" w:rsidTr="006651D7"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100-1000µl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Ελαχ.  100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 xml:space="preserve">            500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Μεγ.    1000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±3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±4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±8</w:t>
            </w:r>
          </w:p>
        </w:tc>
        <w:tc>
          <w:tcPr>
            <w:tcW w:w="1541" w:type="dxa"/>
            <w:shd w:val="clear" w:color="auto" w:fill="auto"/>
          </w:tcPr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≤0.6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≤1</w:t>
            </w:r>
          </w:p>
          <w:p w:rsidR="00BB2F0C" w:rsidRPr="00C45B06" w:rsidRDefault="00BB2F0C" w:rsidP="006651D7">
            <w:pPr>
              <w:rPr>
                <w:rFonts w:ascii="Times New Roman" w:hAnsi="Times New Roman"/>
              </w:rPr>
            </w:pPr>
            <w:r w:rsidRPr="00C45B06">
              <w:rPr>
                <w:rFonts w:ascii="Times New Roman" w:hAnsi="Times New Roman"/>
              </w:rPr>
              <w:t>≤1.5</w:t>
            </w:r>
          </w:p>
        </w:tc>
      </w:tr>
    </w:tbl>
    <w:p w:rsidR="00BB2F0C" w:rsidRDefault="00BB2F0C" w:rsidP="00BB2F0C">
      <w:pPr>
        <w:tabs>
          <w:tab w:val="left" w:pos="768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B2F0C" w:rsidRDefault="00BB2F0C" w:rsidP="00BB2F0C">
      <w:pPr>
        <w:tabs>
          <w:tab w:val="left" w:pos="768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sectPr w:rsidR="00BB2F0C" w:rsidSect="00D85ED6"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0C" w:rsidRDefault="00BB2F0C" w:rsidP="00BB2F0C">
      <w:pPr>
        <w:spacing w:after="0" w:line="240" w:lineRule="auto"/>
      </w:pPr>
      <w:r>
        <w:separator/>
      </w:r>
    </w:p>
  </w:endnote>
  <w:endnote w:type="continuationSeparator" w:id="0">
    <w:p w:rsidR="00BB2F0C" w:rsidRDefault="00BB2F0C" w:rsidP="00BB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ormata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">
    <w:charset w:val="00"/>
    <w:family w:val="auto"/>
    <w:pitch w:val="variable"/>
    <w:sig w:usb0="A00000AF" w:usb1="4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0C" w:rsidRDefault="00BB2F0C" w:rsidP="00BB2F0C">
      <w:pPr>
        <w:spacing w:after="0" w:line="240" w:lineRule="auto"/>
      </w:pPr>
      <w:r>
        <w:separator/>
      </w:r>
    </w:p>
  </w:footnote>
  <w:footnote w:type="continuationSeparator" w:id="0">
    <w:p w:rsidR="00BB2F0C" w:rsidRDefault="00BB2F0C" w:rsidP="00BB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DF71E8"/>
    <w:multiLevelType w:val="hybridMultilevel"/>
    <w:tmpl w:val="4080D92C"/>
    <w:lvl w:ilvl="0" w:tplc="004A5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B26"/>
    <w:multiLevelType w:val="hybridMultilevel"/>
    <w:tmpl w:val="E0D007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C46"/>
    <w:multiLevelType w:val="multilevel"/>
    <w:tmpl w:val="63260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48778E2"/>
    <w:multiLevelType w:val="hybridMultilevel"/>
    <w:tmpl w:val="A3F4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52CDF"/>
    <w:multiLevelType w:val="hybridMultilevel"/>
    <w:tmpl w:val="2E58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92B73"/>
    <w:multiLevelType w:val="multilevel"/>
    <w:tmpl w:val="4FDE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AF218A8"/>
    <w:multiLevelType w:val="hybridMultilevel"/>
    <w:tmpl w:val="2E58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62B89"/>
    <w:multiLevelType w:val="hybridMultilevel"/>
    <w:tmpl w:val="4080D92C"/>
    <w:lvl w:ilvl="0" w:tplc="004A5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A6A0C"/>
    <w:multiLevelType w:val="hybridMultilevel"/>
    <w:tmpl w:val="3B9E9E64"/>
    <w:lvl w:ilvl="0" w:tplc="548CE72A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0805"/>
    <w:multiLevelType w:val="hybridMultilevel"/>
    <w:tmpl w:val="2E58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A0"/>
    <w:rsid w:val="00045BB0"/>
    <w:rsid w:val="000765D3"/>
    <w:rsid w:val="00094CFC"/>
    <w:rsid w:val="000E43A4"/>
    <w:rsid w:val="000F5325"/>
    <w:rsid w:val="00143CE7"/>
    <w:rsid w:val="00147616"/>
    <w:rsid w:val="00167479"/>
    <w:rsid w:val="00181486"/>
    <w:rsid w:val="001A2AF9"/>
    <w:rsid w:val="001C0B50"/>
    <w:rsid w:val="001D22A8"/>
    <w:rsid w:val="001D24C2"/>
    <w:rsid w:val="00213400"/>
    <w:rsid w:val="00224487"/>
    <w:rsid w:val="002463D7"/>
    <w:rsid w:val="002468CC"/>
    <w:rsid w:val="00252FA0"/>
    <w:rsid w:val="00280BE6"/>
    <w:rsid w:val="002872E8"/>
    <w:rsid w:val="002D3564"/>
    <w:rsid w:val="002D7B26"/>
    <w:rsid w:val="002E7074"/>
    <w:rsid w:val="003302B3"/>
    <w:rsid w:val="00334418"/>
    <w:rsid w:val="00343BD1"/>
    <w:rsid w:val="00352787"/>
    <w:rsid w:val="00352BC5"/>
    <w:rsid w:val="003579B5"/>
    <w:rsid w:val="003611F4"/>
    <w:rsid w:val="00364720"/>
    <w:rsid w:val="00366EE2"/>
    <w:rsid w:val="00366F02"/>
    <w:rsid w:val="00372380"/>
    <w:rsid w:val="00377D5A"/>
    <w:rsid w:val="00391A8D"/>
    <w:rsid w:val="003A382E"/>
    <w:rsid w:val="003A5367"/>
    <w:rsid w:val="003A6611"/>
    <w:rsid w:val="003B59FD"/>
    <w:rsid w:val="003D4E74"/>
    <w:rsid w:val="003E4EB5"/>
    <w:rsid w:val="003F48F0"/>
    <w:rsid w:val="0040127F"/>
    <w:rsid w:val="00404DA1"/>
    <w:rsid w:val="0042410C"/>
    <w:rsid w:val="004366F4"/>
    <w:rsid w:val="00437299"/>
    <w:rsid w:val="00452449"/>
    <w:rsid w:val="00456C95"/>
    <w:rsid w:val="00492854"/>
    <w:rsid w:val="004A5008"/>
    <w:rsid w:val="004C067F"/>
    <w:rsid w:val="00560829"/>
    <w:rsid w:val="00577D42"/>
    <w:rsid w:val="005B10A9"/>
    <w:rsid w:val="00662B28"/>
    <w:rsid w:val="006743C1"/>
    <w:rsid w:val="00684C8F"/>
    <w:rsid w:val="006A3E7F"/>
    <w:rsid w:val="006A5C50"/>
    <w:rsid w:val="006F59B3"/>
    <w:rsid w:val="00704E73"/>
    <w:rsid w:val="0070555F"/>
    <w:rsid w:val="00717CBE"/>
    <w:rsid w:val="00721BDC"/>
    <w:rsid w:val="00722873"/>
    <w:rsid w:val="007250D7"/>
    <w:rsid w:val="007770D4"/>
    <w:rsid w:val="007A6EF2"/>
    <w:rsid w:val="007B20A7"/>
    <w:rsid w:val="007C0D98"/>
    <w:rsid w:val="007D3152"/>
    <w:rsid w:val="007D643E"/>
    <w:rsid w:val="00810F05"/>
    <w:rsid w:val="00814FD1"/>
    <w:rsid w:val="00862D55"/>
    <w:rsid w:val="00873898"/>
    <w:rsid w:val="008E01C3"/>
    <w:rsid w:val="008E7C3D"/>
    <w:rsid w:val="00901EC8"/>
    <w:rsid w:val="0096022A"/>
    <w:rsid w:val="00980748"/>
    <w:rsid w:val="009B25E0"/>
    <w:rsid w:val="009B5768"/>
    <w:rsid w:val="009C5A51"/>
    <w:rsid w:val="009F0702"/>
    <w:rsid w:val="009F3A5D"/>
    <w:rsid w:val="009F54FF"/>
    <w:rsid w:val="00A04433"/>
    <w:rsid w:val="00A13597"/>
    <w:rsid w:val="00A21939"/>
    <w:rsid w:val="00A24627"/>
    <w:rsid w:val="00A50DFD"/>
    <w:rsid w:val="00AA1DD4"/>
    <w:rsid w:val="00AC18A6"/>
    <w:rsid w:val="00AE09B3"/>
    <w:rsid w:val="00AF47D2"/>
    <w:rsid w:val="00B0682A"/>
    <w:rsid w:val="00B11738"/>
    <w:rsid w:val="00B85D46"/>
    <w:rsid w:val="00B91916"/>
    <w:rsid w:val="00B935E1"/>
    <w:rsid w:val="00BA5E2F"/>
    <w:rsid w:val="00BB2F0C"/>
    <w:rsid w:val="00BC200A"/>
    <w:rsid w:val="00BD0275"/>
    <w:rsid w:val="00BE2205"/>
    <w:rsid w:val="00C02856"/>
    <w:rsid w:val="00C07DDC"/>
    <w:rsid w:val="00C16024"/>
    <w:rsid w:val="00C208A6"/>
    <w:rsid w:val="00C326D8"/>
    <w:rsid w:val="00C421CF"/>
    <w:rsid w:val="00C52513"/>
    <w:rsid w:val="00C5331A"/>
    <w:rsid w:val="00C63BB4"/>
    <w:rsid w:val="00C64CE8"/>
    <w:rsid w:val="00C8229A"/>
    <w:rsid w:val="00CA5F74"/>
    <w:rsid w:val="00CB5F64"/>
    <w:rsid w:val="00CC0B04"/>
    <w:rsid w:val="00CE23F6"/>
    <w:rsid w:val="00D134ED"/>
    <w:rsid w:val="00D32195"/>
    <w:rsid w:val="00D36A84"/>
    <w:rsid w:val="00D47A21"/>
    <w:rsid w:val="00D85ED6"/>
    <w:rsid w:val="00D97CB8"/>
    <w:rsid w:val="00DA38B4"/>
    <w:rsid w:val="00DA761C"/>
    <w:rsid w:val="00DD1BBF"/>
    <w:rsid w:val="00DE1B19"/>
    <w:rsid w:val="00E04616"/>
    <w:rsid w:val="00E179C7"/>
    <w:rsid w:val="00E31754"/>
    <w:rsid w:val="00E31FF0"/>
    <w:rsid w:val="00E86264"/>
    <w:rsid w:val="00E924B1"/>
    <w:rsid w:val="00EC130E"/>
    <w:rsid w:val="00EC721D"/>
    <w:rsid w:val="00F03F6D"/>
    <w:rsid w:val="00F11802"/>
    <w:rsid w:val="00F23822"/>
    <w:rsid w:val="00F37FDC"/>
    <w:rsid w:val="00F517F6"/>
    <w:rsid w:val="00F56507"/>
    <w:rsid w:val="00F72160"/>
    <w:rsid w:val="00F8111A"/>
    <w:rsid w:val="00F91DBC"/>
    <w:rsid w:val="00F9278A"/>
    <w:rsid w:val="00FB0164"/>
    <w:rsid w:val="00FC23B5"/>
    <w:rsid w:val="00FC3618"/>
    <w:rsid w:val="00FD5D9E"/>
    <w:rsid w:val="00FE3B03"/>
    <w:rsid w:val="00FE5BFB"/>
    <w:rsid w:val="00FE7894"/>
    <w:rsid w:val="00FE7931"/>
    <w:rsid w:val="00FF0900"/>
    <w:rsid w:val="00FF2F04"/>
    <w:rsid w:val="1EB5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4E128-08A7-4B05-AAC4-F6769CFD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0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E3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2,Header 2,h2"/>
    <w:basedOn w:val="a"/>
    <w:next w:val="a"/>
    <w:link w:val="2Char"/>
    <w:qFormat/>
    <w:rsid w:val="00AF47D2"/>
    <w:pPr>
      <w:keepNext/>
      <w:spacing w:after="0" w:line="240" w:lineRule="auto"/>
      <w:ind w:left="-1134" w:right="-1192"/>
      <w:jc w:val="both"/>
      <w:outlineLvl w:val="1"/>
    </w:pPr>
    <w:rPr>
      <w:rFonts w:ascii="Times New Roman" w:eastAsia="Times New Roman" w:hAnsi="Times New Roman"/>
      <w:b/>
      <w:sz w:val="18"/>
      <w:szCs w:val="20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927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,Header 2 Char,h2 Char"/>
    <w:basedOn w:val="a0"/>
    <w:link w:val="2"/>
    <w:rsid w:val="00AF47D2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A2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1939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42410C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42410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42410C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42410C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42410C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A50DFD"/>
    <w:pPr>
      <w:ind w:left="720"/>
      <w:contextualSpacing/>
    </w:pPr>
  </w:style>
  <w:style w:type="table" w:styleId="a8">
    <w:name w:val="Table Grid"/>
    <w:basedOn w:val="a1"/>
    <w:uiPriority w:val="39"/>
    <w:rsid w:val="00A5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FE3B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odytext">
    <w:name w:val="bodytext"/>
    <w:basedOn w:val="a"/>
    <w:rsid w:val="00FE3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980748"/>
  </w:style>
  <w:style w:type="character" w:customStyle="1" w:styleId="3Char">
    <w:name w:val="Επικεφαλίδα 3 Char"/>
    <w:basedOn w:val="a0"/>
    <w:link w:val="3"/>
    <w:uiPriority w:val="9"/>
    <w:semiHidden/>
    <w:rsid w:val="00F927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 Spacing"/>
    <w:uiPriority w:val="1"/>
    <w:qFormat/>
    <w:rsid w:val="00F9278A"/>
    <w:pPr>
      <w:spacing w:after="0" w:line="240" w:lineRule="auto"/>
    </w:pPr>
  </w:style>
  <w:style w:type="character" w:customStyle="1" w:styleId="fontstyle01">
    <w:name w:val="fontstyle01"/>
    <w:basedOn w:val="a0"/>
    <w:rsid w:val="00F9278A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F9278A"/>
    <w:rPr>
      <w:b/>
      <w:bCs/>
    </w:rPr>
  </w:style>
  <w:style w:type="paragraph" w:customStyle="1" w:styleId="NormalBullets">
    <w:name w:val="Normal Bullets"/>
    <w:basedOn w:val="a"/>
    <w:qFormat/>
    <w:rsid w:val="00F9278A"/>
    <w:pPr>
      <w:numPr>
        <w:numId w:val="1"/>
      </w:numPr>
      <w:tabs>
        <w:tab w:val="left" w:pos="454"/>
      </w:tabs>
      <w:spacing w:after="120" w:line="240" w:lineRule="auto"/>
      <w:ind w:left="454" w:hanging="454"/>
    </w:pPr>
    <w:rPr>
      <w:rFonts w:cstheme="minorHAnsi"/>
      <w:i/>
    </w:rPr>
  </w:style>
  <w:style w:type="paragraph" w:styleId="ab">
    <w:name w:val="Body Text"/>
    <w:basedOn w:val="a"/>
    <w:link w:val="Char2"/>
    <w:rsid w:val="009F3A5D"/>
    <w:pPr>
      <w:tabs>
        <w:tab w:val="left" w:pos="5760"/>
      </w:tabs>
      <w:spacing w:after="120" w:line="240" w:lineRule="auto"/>
    </w:pPr>
    <w:rPr>
      <w:rFonts w:ascii="Times New Roman" w:eastAsia="Times New Roman" w:hAnsi="Times New Roman"/>
      <w:szCs w:val="20"/>
      <w:lang w:eastAsia="el-GR"/>
    </w:rPr>
  </w:style>
  <w:style w:type="character" w:customStyle="1" w:styleId="Char2">
    <w:name w:val="Σώμα κειμένου Char"/>
    <w:basedOn w:val="a0"/>
    <w:link w:val="ab"/>
    <w:rsid w:val="009F3A5D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Pa2">
    <w:name w:val="Pa2"/>
    <w:basedOn w:val="a"/>
    <w:next w:val="a"/>
    <w:uiPriority w:val="99"/>
    <w:rsid w:val="0096022A"/>
    <w:pPr>
      <w:autoSpaceDE w:val="0"/>
      <w:autoSpaceDN w:val="0"/>
      <w:adjustRightInd w:val="0"/>
      <w:spacing w:after="0" w:line="161" w:lineRule="atLeast"/>
    </w:pPr>
    <w:rPr>
      <w:rFonts w:ascii="Museo Sans For Dell" w:eastAsia="Times New Roman" w:hAnsi="Museo Sans For Dell"/>
      <w:sz w:val="24"/>
      <w:szCs w:val="24"/>
      <w:lang w:eastAsia="el-GR"/>
    </w:rPr>
  </w:style>
  <w:style w:type="character" w:styleId="-">
    <w:name w:val="Hyperlink"/>
    <w:semiHidden/>
    <w:unhideWhenUsed/>
    <w:rsid w:val="00352787"/>
    <w:rPr>
      <w:color w:val="0000FF"/>
      <w:u w:val="single"/>
    </w:rPr>
  </w:style>
  <w:style w:type="paragraph" w:styleId="ac">
    <w:name w:val="Title"/>
    <w:basedOn w:val="a"/>
    <w:next w:val="a"/>
    <w:link w:val="Char3"/>
    <w:uiPriority w:val="10"/>
    <w:qFormat/>
    <w:rsid w:val="00C8229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C822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4"/>
    <w:uiPriority w:val="11"/>
    <w:qFormat/>
    <w:rsid w:val="00C8229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4">
    <w:name w:val="Υπότιτλος Char"/>
    <w:basedOn w:val="a0"/>
    <w:link w:val="ad"/>
    <w:uiPriority w:val="11"/>
    <w:rsid w:val="00C8229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C822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229A"/>
    <w:rPr>
      <w:b/>
      <w:bCs/>
      <w:i/>
      <w:iCs/>
      <w:color w:val="5B9BD5" w:themeColor="accent1"/>
    </w:rPr>
  </w:style>
  <w:style w:type="paragraph" w:styleId="af0">
    <w:name w:val="Quote"/>
    <w:basedOn w:val="a"/>
    <w:next w:val="a"/>
    <w:link w:val="Char5"/>
    <w:uiPriority w:val="29"/>
    <w:qFormat/>
    <w:rsid w:val="00C8229A"/>
    <w:rPr>
      <w:i/>
      <w:iCs/>
      <w:color w:val="000000" w:themeColor="text1"/>
    </w:rPr>
  </w:style>
  <w:style w:type="character" w:customStyle="1" w:styleId="Char5">
    <w:name w:val="Απόσπασμα Char"/>
    <w:basedOn w:val="a0"/>
    <w:link w:val="af0"/>
    <w:uiPriority w:val="29"/>
    <w:rsid w:val="00C8229A"/>
    <w:rPr>
      <w:i/>
      <w:iCs/>
      <w:color w:val="000000" w:themeColor="text1"/>
    </w:rPr>
  </w:style>
  <w:style w:type="paragraph" w:styleId="af1">
    <w:name w:val="endnote text"/>
    <w:basedOn w:val="a"/>
    <w:link w:val="Char6"/>
    <w:uiPriority w:val="99"/>
    <w:unhideWhenUsed/>
    <w:rsid w:val="00BB2F0C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6">
    <w:name w:val="Κείμενο σημείωσης τέλους Char"/>
    <w:basedOn w:val="a0"/>
    <w:link w:val="af1"/>
    <w:uiPriority w:val="99"/>
    <w:rsid w:val="00BB2F0C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BB2F0C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BB2F0C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f2">
    <w:name w:val="Χαρακτήρες υποσημείωσης"/>
    <w:rsid w:val="00BB2F0C"/>
  </w:style>
  <w:style w:type="character" w:customStyle="1" w:styleId="af3">
    <w:name w:val="Σύμβολο υποσημείωσης"/>
    <w:rsid w:val="00BB2F0C"/>
    <w:rPr>
      <w:vertAlign w:val="superscript"/>
    </w:rPr>
  </w:style>
  <w:style w:type="character" w:customStyle="1" w:styleId="DeltaViewInsertion">
    <w:name w:val="DeltaView Insertion"/>
    <w:rsid w:val="00BB2F0C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BB2F0C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f4">
    <w:name w:val="Χαρακτήρες σημείωσης τέλους"/>
    <w:rsid w:val="00BB2F0C"/>
    <w:rPr>
      <w:vertAlign w:val="superscript"/>
    </w:rPr>
  </w:style>
  <w:style w:type="character" w:customStyle="1" w:styleId="10">
    <w:name w:val="Παραπομπή σημείωσης τέλους1"/>
    <w:rsid w:val="00BB2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1487-F323-42D2-9FF4-39D3AE23C8B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164FB8B-9356-4985-82CF-22818465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Dionissis Efstathiou</dc:creator>
  <cp:lastModifiedBy>Κατσιούλη Μαρία</cp:lastModifiedBy>
  <cp:revision>7</cp:revision>
  <cp:lastPrinted>2019-09-02T14:12:00Z</cp:lastPrinted>
  <dcterms:created xsi:type="dcterms:W3CDTF">2020-09-01T06:04:00Z</dcterms:created>
  <dcterms:modified xsi:type="dcterms:W3CDTF">2020-11-16T14:07:00Z</dcterms:modified>
</cp:coreProperties>
</file>