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D0" w:rsidRPr="00710A22" w:rsidRDefault="000D2FD0" w:rsidP="000D2FD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710A22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710A22"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6521"/>
        <w:gridCol w:w="1275"/>
      </w:tblGrid>
      <w:tr w:rsidR="000D2FD0" w:rsidRPr="00710A22" w:rsidTr="00D66E3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2FD0" w:rsidRPr="00710A22" w:rsidRDefault="000D2FD0" w:rsidP="00D66E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2FD0" w:rsidRPr="00710A22" w:rsidRDefault="000D2FD0" w:rsidP="00D66E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2FD0" w:rsidRPr="00710A22" w:rsidRDefault="000D2FD0" w:rsidP="00D66E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Ποσότητα</w:t>
            </w:r>
          </w:p>
        </w:tc>
      </w:tr>
      <w:tr w:rsidR="000D2FD0" w:rsidRPr="00710A22" w:rsidTr="00D66E3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Τμήμα </w:t>
            </w:r>
            <w:r w:rsidRPr="00710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0A22">
              <w:rPr>
                <w:rFonts w:ascii="Times New Roman" w:hAnsi="Times New Roman"/>
                <w:b/>
                <w:sz w:val="20"/>
                <w:szCs w:val="20"/>
              </w:rPr>
              <w:t>Χημικές ενώσεις και αναλώσιμα χημικών αναλύσεων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Sodium tungstate dehydrate, 99+%, ACS reagent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Manganese (II) nitrate tetrahydrate, for analysis, </w:t>
            </w:r>
          </w:p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&gt;=97.5%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Amorphous SiO2, Silica gel, high-purity grade (Davisil Grade 646), 35-60 mesh, pore size 150A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0mg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Potassium nitrate, KNO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puriss. p.a., ACS reagent, reag. ISO, reag. Ph. Eur., ≥99%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1kg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Sodium nitrate, NaNO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extra pure, SLR, &gt;=98%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Lithium nitrate, LiNO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99.999%, (trace metal basis)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Caesium nitrate, CsNO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99.99%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Rubidium nitrate, RbNO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99.95%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Citric acid granular (H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7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∙H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O),  monohydrate, extra pure, SLR, granular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1kg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Potassium carbonate, K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99.995%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Sodium carbonate, Na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anhydrous, powder, 99.999%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Lithium carbonate, Li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99.997%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Caesium nitrate, Cs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99.99%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xiv.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Rubidium carbonate, Rb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, assay 99%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25gr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Σωλήνες (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tubes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quartz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εξωτερικής διαμέτρου 6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και πάχους τοιχώματος 1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OD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Χαρτί εργαστηριακό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roll/4.5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xvii.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Γυάλινη κωνική φιάλη 1000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με γυάλινο βραχίονα τοποθέτησης σωλήνων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για σετ διήθησης υπό κενό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Γυάλινο χωνί διαμέτρου 90mm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για σετ διήθησης υπό κενό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Σφιγκτήρα αλουμινίου για σετ διήθησης υπό κενό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Πλαστική αντλία κενού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για σετ διήθησης υπό κενό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Φίλτρα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μεμβράνης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με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μέγεθος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πόρων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και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διάμετρο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47 mm, nitrocellulose membrane filters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100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Φίλτρα μεμβράνης με μέγεθος πόρων 4-7 μ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και διάμετρο 110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filter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100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Φίλτρα μεμβράνης με μέγεθος πόρων 8 μ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και διάμετρο 150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filter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100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Τεφλόν ταινία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 τεμάχια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Κάψα εξάχνωσης ημιβαθύς διαμέτρου 70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και ύψους 44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, 91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Μαγνήτης ανάδευσης, κυλινδρικός μήκους ~30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και διαμέτρου ~6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Μαγνήτης ανάδευσης, κυλινδρικός μήκους ~30mm και διαμέτρου ~6mm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Σπάτουλα εργαστηρίου ανοξείδωτη διπλής όψης μήκους 185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Σπάτουλα εργαστηρίου ανοξείδωτη με κυρτό άκρο στη μία άκρη μήκους 180mm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Γάντια, μεγέθους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χωρίς πούδρα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pkg/100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Γάντια, μεγέθους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large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χωρίς πούδρα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pkg/100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xxxii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Ψήκτρα για καθαρισμό σωληναρίων/φιαλών με διάμετρο βούρτσας 10-15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2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xxxiii.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Ογκομετρική φιάλη με πλαστικό πώμα όγκου 100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Τμήμα </w:t>
            </w:r>
            <w:r w:rsidRPr="00710A2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0A22">
              <w:rPr>
                <w:rFonts w:ascii="Times New Roman" w:hAnsi="Times New Roman"/>
                <w:b/>
                <w:sz w:val="20"/>
                <w:szCs w:val="20"/>
              </w:rPr>
              <w:t>Χημικά αέρια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Φιάλη 50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με ρυθμιστή πίεσης εργαστηριακού τύπου με έξοδο σε 1/8΄΄ και περιεχόμενο φιάλης καθαρού αερίου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</w:t>
            </w:r>
            <w:proofErr w:type="gramEnd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: 5.0 (&gt;99,999%)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50 Lt χαλύβδινη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6 brass </w:t>
            </w:r>
          </w:p>
          <w:p w:rsidR="000D2FD0" w:rsidRPr="00F4298A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A67659" w:rsidRDefault="000D2FD0" w:rsidP="00D66E3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67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Φιάλη 50L/200bar και περιεχόμενο φιάλης καθαρού αερίου Ar με τα εξής χαρακτηριστικά:</w:t>
            </w:r>
          </w:p>
          <w:p w:rsidR="000D2FD0" w:rsidRDefault="000D2FD0" w:rsidP="000D2FD0">
            <w:pPr>
              <w:pStyle w:val="a3"/>
              <w:numPr>
                <w:ilvl w:val="0"/>
                <w:numId w:val="2"/>
              </w:numPr>
              <w:spacing w:line="240" w:lineRule="exact"/>
              <w:ind w:left="714" w:hanging="3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καθαρότητα: 5.0 (&gt;99,999%)</w:t>
            </w:r>
          </w:p>
          <w:p w:rsidR="000D2FD0" w:rsidRPr="008C668C" w:rsidRDefault="000D2FD0" w:rsidP="000D2FD0">
            <w:pPr>
              <w:pStyle w:val="a3"/>
              <w:numPr>
                <w:ilvl w:val="0"/>
                <w:numId w:val="2"/>
              </w:numPr>
              <w:spacing w:line="240" w:lineRule="exact"/>
              <w:ind w:left="714" w:hanging="3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Τύπος φιάλης: 50 Lt χαλύβδινη</w:t>
            </w:r>
          </w:p>
          <w:p w:rsidR="000D2FD0" w:rsidRPr="008C668C" w:rsidRDefault="000D2FD0" w:rsidP="000D2FD0">
            <w:pPr>
              <w:pStyle w:val="a3"/>
              <w:numPr>
                <w:ilvl w:val="0"/>
                <w:numId w:val="2"/>
              </w:numPr>
              <w:spacing w:line="240" w:lineRule="exact"/>
              <w:ind w:left="714" w:hanging="3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 xml:space="preserve">Τύπος βαλβίδας: DIN 477, No 6 brass </w:t>
            </w:r>
          </w:p>
          <w:p w:rsidR="000D2FD0" w:rsidRPr="00F4298A" w:rsidRDefault="000D2FD0" w:rsidP="000D2FD0">
            <w:pPr>
              <w:pStyle w:val="a3"/>
              <w:numPr>
                <w:ilvl w:val="0"/>
                <w:numId w:val="2"/>
              </w:numPr>
              <w:spacing w:line="240" w:lineRule="exact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Πίεση εμφιάλωσης: 200 bar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Φιάλη 10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και περιεχόμενο καθαρού αερίου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με τα εξής χαρακτηριστικά:</w:t>
            </w:r>
          </w:p>
          <w:p w:rsidR="000D2FD0" w:rsidRPr="008C668C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68C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(&gt;99,995%)</w:t>
            </w:r>
          </w:p>
          <w:p w:rsidR="000D2FD0" w:rsidRDefault="000D2FD0" w:rsidP="000D2FD0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Τύπος φιάλης: 10 Liter χαλύβδινη</w:t>
            </w:r>
          </w:p>
          <w:p w:rsidR="000D2FD0" w:rsidRPr="008C668C" w:rsidRDefault="000D2FD0" w:rsidP="000D2FD0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Τύπος</w:t>
            </w: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βαλβίδας</w:t>
            </w: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DIN 477, No 6 brass </w:t>
            </w:r>
          </w:p>
          <w:p w:rsidR="000D2FD0" w:rsidRPr="00F4298A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6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l-GR"/>
              </w:rPr>
              <w:t>Περιεχόμενο αέριο: 7,5 kg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αερίου μίγματος 1%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C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± 2% rel, Ar: ± 2% rel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χαλύβδινη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βαλβίδας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 477, No 6 brass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bar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1,979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FD0" w:rsidRPr="00F4298A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60 μήνες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αερίου μίγματος 1%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C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± 2% rel, Ar: ± 2% rel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χαλύβδινη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βαλβίδας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 477, No 6 brass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bar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1,992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μήνες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αερίου μίγματος 1%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H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±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rel, Ar: ±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rel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χαλύβδινη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bar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1,707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μήνες 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Φιάλη 50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και περιεχόμενο φιάλης καθαρού αερίου 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</w:t>
            </w:r>
            <w:proofErr w:type="gramEnd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: 5.0 (&gt;99,999%)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Τύπος φιάλης: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50 Lt χαλύβδινη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6 brass </w:t>
            </w:r>
          </w:p>
          <w:p w:rsidR="000D2FD0" w:rsidRPr="00E95A69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με ρυθμιστή πίεσης εργαστηριακού τύπου με έξοδο σε 1/8΄΄ και περιεχόμενο φιάλης συνθετικού αέρα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20%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σε Ν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0D2FD0" w:rsidRPr="00710A22" w:rsidRDefault="000D2FD0" w:rsidP="000D2FD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Ο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±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rel,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±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rel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10 Lt χαλύβδινη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Τύπος βαλβίδας: DIN 477, No 6 brass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Όγκος περιεχομένου: 1,993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3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(τελική πλήρωση στα 200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60 μήνες 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Φιάλη 50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>/200</w:t>
            </w: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και περιεχόμενο φιάλης καθαρού αερίου πεπιεσμένου Ν</w:t>
            </w:r>
            <w:r w:rsidRPr="00710A2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 με τα εξής χαρακτηριστικά: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</w:t>
            </w:r>
            <w:proofErr w:type="gramEnd"/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>: 5.0 (&gt;99,999%)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50 Lt χαλύβδινη</w:t>
            </w:r>
          </w:p>
          <w:p w:rsidR="000D2FD0" w:rsidRPr="00710A22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6 brass </w:t>
            </w:r>
          </w:p>
          <w:p w:rsidR="000D2FD0" w:rsidRPr="00E95A69" w:rsidRDefault="000D2FD0" w:rsidP="000D2FD0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/>
                <w:sz w:val="20"/>
                <w:szCs w:val="20"/>
              </w:rPr>
              <w:t>Προδιαγραφές ρυθμιστή πίεσης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εισόδου: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  <w:t>200 bar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Πίεση εξόδου: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0-3 ή 0-8 bar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 xml:space="preserve"> ρυθμιζόμενη 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Παροχή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250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Διαπίδυση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-8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mbar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Θερμοκρασία λειτουργίας: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-20/+60 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Βάρος: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1 kg"/>
              </w:smartTagPr>
              <w:r w:rsidRPr="00710A22">
                <w:rPr>
                  <w:rFonts w:ascii="Times New Roman" w:hAnsi="Times New Roman" w:cs="Times New Roman"/>
                  <w:sz w:val="20"/>
                  <w:szCs w:val="20"/>
                </w:rPr>
                <w:t>1 kg</w:t>
              </w:r>
            </w:smartTag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Υλικά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Σώμα: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  <w:t>ορείχαλκος χημικά επιχρωμιωμένος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Διάφραγμα: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ab/>
              <w:t>AISI 304</w:t>
            </w:r>
          </w:p>
          <w:p w:rsidR="000D2FD0" w:rsidRPr="00710A22" w:rsidRDefault="000D2FD0" w:rsidP="00D66E3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O-ring: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EPDM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Έξοδος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1/8’’ stainless steel nut -ferule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Τμήμα </w:t>
            </w:r>
            <w:r w:rsidRPr="00710A2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22">
              <w:rPr>
                <w:rFonts w:ascii="Times New Roman" w:hAnsi="Times New Roman" w:cs="Times New Roman"/>
                <w:b/>
                <w:sz w:val="20"/>
                <w:szCs w:val="20"/>
              </w:rPr>
              <w:t>Αναλώσιμα χρωματογραφίας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Χρωματογραφική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0A22">
              <w:rPr>
                <w:rFonts w:ascii="Times New Roman" w:hAnsi="Times New Roman" w:cs="Times New Roman"/>
                <w:sz w:val="20"/>
                <w:szCs w:val="20"/>
              </w:rPr>
              <w:t>στήλη</w:t>
            </w: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Packed GC column stainless steel 8 ft. x 1/8" OD x 2 mm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ID, with fittings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 with molecular sieve 5 A 80/100 mesh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Χρωματογραφική στήλη: Packed GC column stainless steel 8 ft. x 1/8" OD x 2 mm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ID, with fittings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 with Porapak Q 80/100 mesh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Χρωματογραφική στήλη: Packed GC column stainless steel 8 ft. x 1/8" OD x 2 mm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ID, with fittings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 with Porapak N 80/100 mesh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iv.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Χρωματογραφική στήλη: Packed GC column stainless steel 8 ft. x 1/8" OD x 2 mm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ID, with fittings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 with Carbosieve S II 80/100 mesh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Χρωματογραφική στήλη: Packed GC column stainless steel 8 ft. x 1/8" OD x 2 mm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ID, with fittings</w:t>
            </w:r>
          </w:p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 with Carbosieve G* 80/100 mesh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D2FD0" w:rsidRPr="00710A22" w:rsidTr="00D66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4" w:type="dxa"/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2FD0" w:rsidRPr="00710A22" w:rsidRDefault="000D2FD0" w:rsidP="00D66E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Τμήμα </w:t>
            </w:r>
            <w:r w:rsidRPr="00710A2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Αναλώσιμα μηχανολογικού εξοπλισμού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Εμπρόσθιος (FRONT) &amp; οπίσθιος (BACK) κώνος σύσφιξης,  σωλήνα εξωτερικής διαμέτρου 1/16", 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teflon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20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Εμπρόσθιος (FRONT) &amp; οπίσθιος (BACK) κώνος σύσφιξης,  σωλήνα εξωτερικής διαμέτρου 1/8", 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teflon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20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Τρίοδη (3WAY) βαλβίδα σφαίρας για άνοιγμα- κλείσιμο  (ON-OFF),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Δίοδη (2WAY) βαλβίδα σφαίρας για άνοιγμα- κλείσιμο  (ON-OFF), με άκρα διπλού κώνου σύσφιξης για σωλήνα εξωτερικής διαμέτρου 1/8" ανοξείδωτη SS316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Βαλβίδες ανεπιστροφής 1/8" σε 1/8",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ανοξείδωτο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Βαλβίδες ανεπιστροφής 1/4" σε 1/4",</w:t>
            </w:r>
            <w:r w:rsidRPr="0071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Αδαμαντοτροχός χειρός κοπής υαλικών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Κοπτήρας σωληνώσεων 1/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Κοπτήρας σωληνώσεων 1/8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1 τεμάχιο</w:t>
            </w:r>
          </w:p>
        </w:tc>
      </w:tr>
      <w:tr w:rsidR="000D2FD0" w:rsidRPr="00710A22" w:rsidTr="00D66E3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0" w:rsidRPr="00710A22" w:rsidRDefault="000D2FD0" w:rsidP="00D66E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Σύνδεσμος (Μαστός και Ρακόρ)  ορειχάλκινος επινικελωμένος για ρυθμιστή πίεσης φιάλης κατά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DIN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477 Νο6 με σπείρωμα εισόδου M:16x1,336 και πίεσης λειτουργίας 200 </w:t>
            </w:r>
            <w:r w:rsidRPr="00710A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D0" w:rsidRPr="00710A22" w:rsidRDefault="000D2FD0" w:rsidP="00D66E3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A22">
              <w:rPr>
                <w:rFonts w:ascii="Times New Roman" w:hAnsi="Times New Roman"/>
                <w:color w:val="000000"/>
                <w:sz w:val="20"/>
                <w:szCs w:val="20"/>
              </w:rPr>
              <w:t>4 τεμάχια</w:t>
            </w:r>
          </w:p>
        </w:tc>
      </w:tr>
    </w:tbl>
    <w:p w:rsidR="000D2FD0" w:rsidRPr="00D23CEE" w:rsidRDefault="000D2FD0" w:rsidP="000D2FD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9667F" w:rsidRPr="000D2FD0" w:rsidRDefault="000D2FD0" w:rsidP="000D2FD0"/>
    <w:sectPr w:rsidR="00F9667F" w:rsidRPr="000D2F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6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A5019"/>
    <w:rsid w:val="00307F5A"/>
    <w:rsid w:val="00872943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4">
    <w:name w:val="Title"/>
    <w:basedOn w:val="a"/>
    <w:next w:val="a"/>
    <w:link w:val="Char"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0"/>
    <w:link w:val="a4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5">
    <w:name w:val="header"/>
    <w:basedOn w:val="a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07F5A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07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2019-04-19T06:39:00Z</dcterms:created>
  <dcterms:modified xsi:type="dcterms:W3CDTF">2020-01-21T11:58:00Z</dcterms:modified>
</cp:coreProperties>
</file>