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33F" w:rsidRDefault="006B233F" w:rsidP="006B233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0" w:name="_Toc323893369"/>
      <w:r w:rsidRPr="00A35B3E">
        <w:rPr>
          <w:rFonts w:ascii="Times New Roman" w:hAnsi="Times New Roman"/>
          <w:b/>
          <w:bCs/>
          <w:sz w:val="20"/>
          <w:szCs w:val="20"/>
        </w:rPr>
        <w:t>ΠΑΡΑΡΤΗΜΑ Β</w:t>
      </w:r>
      <w:bookmarkEnd w:id="0"/>
      <w:r w:rsidRPr="00A35B3E">
        <w:rPr>
          <w:rFonts w:ascii="Times New Roman" w:hAnsi="Times New Roman"/>
          <w:b/>
          <w:bCs/>
          <w:sz w:val="20"/>
          <w:szCs w:val="20"/>
        </w:rPr>
        <w:t xml:space="preserve"> - Τεχνικές Προδιαγραφές</w:t>
      </w:r>
    </w:p>
    <w:p w:rsidR="006B233F" w:rsidRDefault="006B233F" w:rsidP="006B233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446" w:type="dxa"/>
        <w:tblInd w:w="-108" w:type="dxa"/>
        <w:tblCellMar>
          <w:top w:w="12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5938"/>
        <w:gridCol w:w="1364"/>
        <w:gridCol w:w="1025"/>
      </w:tblGrid>
      <w:tr w:rsidR="006B233F" w:rsidRPr="00FE7488" w:rsidTr="00715F83">
        <w:trPr>
          <w:trHeight w:val="262"/>
        </w:trPr>
        <w:tc>
          <w:tcPr>
            <w:tcW w:w="9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Πίνακας </w:t>
            </w:r>
            <w:proofErr w:type="spellStart"/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Αν</w:t>
            </w:r>
            <w:proofErr w:type="spellEnd"/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αλωσίμων  </w:t>
            </w:r>
          </w:p>
        </w:tc>
      </w:tr>
      <w:tr w:rsidR="006B233F" w:rsidRPr="00091685" w:rsidTr="00715F83">
        <w:trPr>
          <w:trHeight w:val="26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Τμήμ</w:t>
            </w:r>
            <w:proofErr w:type="spellEnd"/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α 1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Kit</w:t>
            </w:r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εξαγωγής </w:t>
            </w:r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DNA</w:t>
            </w:r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από το έδαφος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091685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6B233F" w:rsidRPr="00FE7488" w:rsidTr="00715F83">
        <w:trPr>
          <w:trHeight w:val="4896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091685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16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6B233F">
            <w:pPr>
              <w:numPr>
                <w:ilvl w:val="0"/>
                <w:numId w:val="12"/>
              </w:numPr>
              <w:spacing w:after="45" w:line="255" w:lineRule="auto"/>
              <w:ind w:left="256" w:right="103" w:hanging="254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Πλήρες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κιτ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για ταχεία απομόνωση υψηλής ποιότητας μικροβιακού γονιδιακού 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DNA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από όλους τους τύπους εδάφους. </w:t>
            </w:r>
          </w:p>
          <w:p w:rsidR="006B233F" w:rsidRPr="00FE7488" w:rsidRDefault="006B233F" w:rsidP="006B233F">
            <w:pPr>
              <w:numPr>
                <w:ilvl w:val="0"/>
                <w:numId w:val="12"/>
              </w:numPr>
              <w:spacing w:after="22" w:line="275" w:lineRule="auto"/>
              <w:ind w:left="256" w:right="103" w:hanging="254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Το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κιτ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πρέπει να διαθέτει σφαιρίδια ζιρκονίου (ενσωματωμένα στην συσκευασία) για αποδοτική εξαγωγή 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DNA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και λύση ανθεκτικών στη λύση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μικρογανισμών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 </w:t>
            </w:r>
          </w:p>
          <w:p w:rsidR="006B233F" w:rsidRPr="00FE7488" w:rsidRDefault="006B233F" w:rsidP="006B233F">
            <w:pPr>
              <w:numPr>
                <w:ilvl w:val="0"/>
                <w:numId w:val="12"/>
              </w:numPr>
              <w:spacing w:after="21" w:line="259" w:lineRule="auto"/>
              <w:ind w:left="256" w:right="103" w:hanging="254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Το 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kit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θα πρέπει να διαθέτει βελτιωμένη τεχνολογία απομάκρυνσης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παρεμποδιστών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PCR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που συναντώνται σε εδάφη με υψηλή περιεκτικότητα οργανικού υλικού, όπως η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ριζόσφαιρα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και ή ρίζα των φυτών που αφορούν το συγκεκριμένο έργο.  </w:t>
            </w:r>
          </w:p>
          <w:p w:rsidR="006B233F" w:rsidRPr="00FE7488" w:rsidRDefault="006B233F" w:rsidP="006B233F">
            <w:pPr>
              <w:numPr>
                <w:ilvl w:val="0"/>
                <w:numId w:val="12"/>
              </w:numPr>
              <w:spacing w:after="49" w:line="249" w:lineRule="auto"/>
              <w:ind w:left="256" w:right="103" w:hanging="254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Το εξαγόμενο 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ΝΑ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να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είναι κατάλληλο για μεταγενέστερες εφαρμογές, συμπεριλαμβανομένων των 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PCR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qPCR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και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αλληλούχηση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επόμενης γενιάς (16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και ολόκληρου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γονιδιώματος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).  </w:t>
            </w:r>
          </w:p>
          <w:p w:rsidR="006B233F" w:rsidRPr="00FE7488" w:rsidRDefault="006B233F" w:rsidP="006B233F">
            <w:pPr>
              <w:numPr>
                <w:ilvl w:val="0"/>
                <w:numId w:val="12"/>
              </w:numPr>
              <w:spacing w:after="0" w:line="259" w:lineRule="auto"/>
              <w:ind w:left="256" w:right="103" w:hanging="254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Η συσκευασία να περιέχει όλα τα απαραίτητα αναλώσιμα (διαλύματα, σωληνάρια, σωληνάρια με σφαιρίδια, φυγοκεντρικές στήλες μεμβράνης πυριτίου, σωληνάρια συλλογής και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έκλουσης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 για την εξαγωγή 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DNA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14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500 </w:t>
            </w:r>
          </w:p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δείγμ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ατα  </w:t>
            </w:r>
          </w:p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B233F" w:rsidRPr="00091685" w:rsidTr="00715F83">
        <w:trPr>
          <w:trHeight w:val="26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Τμήμ</w:t>
            </w:r>
            <w:proofErr w:type="spellEnd"/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α 2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Μεγάλης παραγωγικότητας </w:t>
            </w:r>
            <w:proofErr w:type="spellStart"/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κιτ</w:t>
            </w:r>
            <w:proofErr w:type="spellEnd"/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καθαρισμού </w:t>
            </w:r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DNA</w:t>
            </w:r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091685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6B233F" w:rsidRPr="00FE7488" w:rsidTr="00715F83">
        <w:trPr>
          <w:trHeight w:val="260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091685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16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6B233F">
            <w:pPr>
              <w:numPr>
                <w:ilvl w:val="0"/>
                <w:numId w:val="13"/>
              </w:numPr>
              <w:spacing w:after="22" w:line="265" w:lineRule="auto"/>
              <w:ind w:left="256" w:right="102" w:hanging="254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High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throughput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κιτ που αποδίδει 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DNA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υψηλής καθαρότητας από εφαρμογές 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PCR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αλληλούχησης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και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ενζυμικών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αντιδράσεων σε λίγα λεπτά χωρίς την χρήση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γέλης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αγαρόζης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FE7488"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</w:rPr>
              <w:t>•</w:t>
            </w:r>
            <w:r w:rsidRPr="00FE748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Να είναι εύχρηστο  και να αποδίδει υψηλής απόδοσης, καθαρό 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DNA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από 60 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bp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-10 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kb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  </w:t>
            </w:r>
          </w:p>
          <w:p w:rsidR="006B233F" w:rsidRPr="00FE7488" w:rsidRDefault="006B233F" w:rsidP="006B233F">
            <w:pPr>
              <w:numPr>
                <w:ilvl w:val="0"/>
                <w:numId w:val="13"/>
              </w:numPr>
              <w:spacing w:after="18" w:line="274" w:lineRule="auto"/>
              <w:ind w:left="256" w:right="102" w:hanging="254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Να μπορεί να αφαιρέσει παραπροϊόντα (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primers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dimers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 έως και 50 βάσεων .  </w:t>
            </w:r>
          </w:p>
          <w:p w:rsidR="006B233F" w:rsidRPr="00FE7488" w:rsidRDefault="006B233F" w:rsidP="006B233F">
            <w:pPr>
              <w:numPr>
                <w:ilvl w:val="0"/>
                <w:numId w:val="13"/>
              </w:numPr>
              <w:spacing w:after="0" w:line="259" w:lineRule="auto"/>
              <w:ind w:left="256" w:right="102" w:hanging="254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Να αποδίδει, έτοιμα προς χρήση, προϊόντα 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PCR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υψηλής καθαρότητας ,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απ΄ευθείας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σε μορφή πλάκας των 96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βοθρίων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(96-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well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plate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).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 kit 384 α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ντιδράσεων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6B233F" w:rsidRPr="00FE7488" w:rsidRDefault="006B233F" w:rsidP="006B233F">
      <w:pPr>
        <w:spacing w:after="0" w:line="259" w:lineRule="auto"/>
        <w:ind w:left="-1133" w:right="569"/>
        <w:rPr>
          <w:rFonts w:cs="Calibri"/>
          <w:color w:val="000000"/>
          <w:lang w:val="en-US"/>
        </w:rPr>
      </w:pPr>
    </w:p>
    <w:tbl>
      <w:tblPr>
        <w:tblW w:w="9446" w:type="dxa"/>
        <w:tblInd w:w="-108" w:type="dxa"/>
        <w:tblCellMar>
          <w:top w:w="12" w:type="dxa"/>
          <w:right w:w="50" w:type="dxa"/>
        </w:tblCellMar>
        <w:tblLook w:val="04A0" w:firstRow="1" w:lastRow="0" w:firstColumn="1" w:lastColumn="0" w:noHBand="0" w:noVBand="1"/>
      </w:tblPr>
      <w:tblGrid>
        <w:gridCol w:w="1119"/>
        <w:gridCol w:w="5938"/>
        <w:gridCol w:w="1364"/>
        <w:gridCol w:w="1025"/>
      </w:tblGrid>
      <w:tr w:rsidR="006B233F" w:rsidRPr="00FE7488" w:rsidTr="00715F83">
        <w:trPr>
          <w:trHeight w:val="284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16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6B233F">
            <w:pPr>
              <w:numPr>
                <w:ilvl w:val="0"/>
                <w:numId w:val="14"/>
              </w:numPr>
              <w:spacing w:after="30" w:line="262" w:lineRule="auto"/>
              <w:ind w:left="256" w:right="53" w:hanging="254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Το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κιτ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να είναι βελτιστοποιημένο για την αφαίρεση των υπολοίπων προϊόντων 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PCR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(εκκινητών, υπολοίπων συστατικών της αντίδρασης και 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dNTPs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 και να μπορεί να καθαρίζει τα προϊόντα της αντίδρασης σε κλίμακα μεγέθους από 60 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bp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έως 10 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kb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 </w:t>
            </w:r>
          </w:p>
          <w:p w:rsidR="006B233F" w:rsidRPr="00FE7488" w:rsidRDefault="006B233F" w:rsidP="006B233F">
            <w:pPr>
              <w:numPr>
                <w:ilvl w:val="0"/>
                <w:numId w:val="14"/>
              </w:numPr>
              <w:spacing w:after="9" w:line="274" w:lineRule="auto"/>
              <w:ind w:left="256" w:right="53" w:hanging="254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Το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κιτ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είναι συμβατό με εφαρμογές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αλληλούχησης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NGS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), αντιδράσεων 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PCR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ή εφαρμογών όπου η αποτελεσματική αφαίρεση των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εκκινητών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PCR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είναι κρίσιμη.  </w:t>
            </w:r>
          </w:p>
          <w:p w:rsidR="006B233F" w:rsidRPr="00FE7488" w:rsidRDefault="006B233F" w:rsidP="006B233F">
            <w:pPr>
              <w:numPr>
                <w:ilvl w:val="0"/>
                <w:numId w:val="14"/>
              </w:numPr>
              <w:spacing w:after="0" w:line="259" w:lineRule="auto"/>
              <w:ind w:left="256" w:right="53" w:hanging="254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Να περιέχει πλάκες με μεμβράνη πυριτίου  (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Silica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spin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filter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plates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 και όλα τα απαραίτητα αναλώσιμα, διαλύματα για 384 αντιδράσεις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160" w:line="259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160" w:line="259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6B233F" w:rsidRPr="00091685" w:rsidTr="00715F83">
        <w:trPr>
          <w:trHeight w:val="26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Τμήμα 3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Αναλώσιμα προσδιορισμού αζώτου και διαλύματα αναφοράς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091685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6B233F" w:rsidRPr="00FE7488" w:rsidTr="00715F83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091685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916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2" w:right="89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Φακελάκια σε σκόνη για προσδιορισμό Νιτρικών με την μέθοδο αναγωγής καδμίου με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φασματοφωτόμετρο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με εύρος συγκέντρωσης  0,5-50 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mg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1200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τεμ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B233F" w:rsidRPr="00FE7488" w:rsidTr="00715F83">
        <w:trPr>
          <w:trHeight w:val="76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2" w:right="671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Φακελάκια σε σκόνη για προσδιορισμό Νιτρωδών με την μέθοδο θειικού σιδήρου με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φασματοφωτόμετρο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με εύρος συγκέντρωσης  0-250 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mg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400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τεμ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B233F" w:rsidRPr="00FE7488" w:rsidTr="00715F83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Σετ αντιδραστηρίων για τον προσδιορισμό συγκέντρωσης  αµµ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ωνίας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με τη μέθοδο 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Nessler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για εύρος συγκέντρωσης 0,022,50 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mg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B233F" w:rsidRPr="00FE7488" w:rsidTr="00715F83">
        <w:trPr>
          <w:trHeight w:val="26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Πρότυπο διάλυμα αµµ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ωνίας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10 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mg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(500 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mL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B233F" w:rsidRPr="00FE7488" w:rsidTr="00715F83">
        <w:trPr>
          <w:trHeight w:val="26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Πρότυπο διάλυμα νιτρικών 100 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mg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(500 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mL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B233F" w:rsidRPr="00FE7488" w:rsidTr="00715F83">
        <w:trPr>
          <w:trHeight w:val="26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Πρότυπο διάλυμα νιτρωδών 250 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mg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(500 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mL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B233F" w:rsidRPr="00FE7488" w:rsidTr="00715F83">
        <w:trPr>
          <w:trHeight w:val="26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Τμήμ</w:t>
            </w:r>
            <w:proofErr w:type="spellEnd"/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α 4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Αν</w:t>
            </w:r>
            <w:proofErr w:type="spellEnd"/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αλώσιμα </w:t>
            </w:r>
            <w:proofErr w:type="spellStart"/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μορι</w:t>
            </w:r>
            <w:proofErr w:type="spellEnd"/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ακής β</w:t>
            </w:r>
            <w:proofErr w:type="spellStart"/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ιολογί</w:t>
            </w:r>
            <w:proofErr w:type="spellEnd"/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ας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B233F" w:rsidRPr="00FE7488" w:rsidTr="00715F83">
        <w:trPr>
          <w:trHeight w:val="516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Πολυμεράση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τεχνολογί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ας Hot Start και High fidelity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με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μορφή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ready mix κα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τάλληλη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γι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α κατα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σκευή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16S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rRNA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NGS libraries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500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rxts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B233F" w:rsidRPr="00FE7488" w:rsidTr="00715F83">
        <w:trPr>
          <w:trHeight w:val="516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Πολυμεράση τεχνολογίας 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Hot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Start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κατάλληλη για πολλαπλασιασμό δύσκολων 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templates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2x250 units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B233F" w:rsidRPr="00FE7488" w:rsidTr="00715F83">
        <w:trPr>
          <w:trHeight w:val="26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Διάλυμα για απομόνωση 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RNA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από μεγάλο εύρος δειγμάτων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200 ml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B233F" w:rsidRPr="00FE7488" w:rsidTr="00715F83">
        <w:trPr>
          <w:trHeight w:val="26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Kit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γι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α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σύνθεση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cDNA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γι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α Real Time PCR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με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gDNA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Eraser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rxts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B233F" w:rsidRPr="00FE7488" w:rsidTr="00715F83">
        <w:trPr>
          <w:trHeight w:val="26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SYBRGREEN Fast Master Mix (2x) ABI Prism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1000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rxts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B233F" w:rsidRPr="00FE7488" w:rsidTr="00715F83">
        <w:trPr>
          <w:trHeight w:val="203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70" w:lineRule="auto"/>
              <w:ind w:left="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κκινητές καθαρισμένοι με 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HPLC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σε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λυοφιλοποιημένη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μορφή για </w:t>
            </w:r>
          </w:p>
          <w:p w:rsidR="006B233F" w:rsidRPr="00FE7488" w:rsidRDefault="006B233F" w:rsidP="00715F83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5-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TGTGCATGGTCAATTGAA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-3 (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hzoF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1) </w:t>
            </w:r>
          </w:p>
          <w:p w:rsidR="006B233F" w:rsidRPr="00FE7488" w:rsidRDefault="006B233F" w:rsidP="00715F83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5-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CAACCTCTTCWGCAGGTGCAT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-3 (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hzoR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1) </w:t>
            </w:r>
          </w:p>
          <w:p w:rsidR="006B233F" w:rsidRPr="00FE7488" w:rsidRDefault="006B233F" w:rsidP="00715F83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5'-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STAATGGTCTGGCTTAGACG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-3' (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amoAF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 </w:t>
            </w:r>
          </w:p>
          <w:p w:rsidR="006B233F" w:rsidRPr="00FE7488" w:rsidRDefault="006B233F" w:rsidP="00715F83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5'-GCG GCCATCCAT CTGTATGT-3' (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amoAR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)  </w:t>
            </w:r>
          </w:p>
          <w:p w:rsidR="006B233F" w:rsidRPr="00FE7488" w:rsidRDefault="006B233F" w:rsidP="00715F83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5'-GGGGTTTCTACTGGTGGT-3' (amoA-1F) </w:t>
            </w:r>
          </w:p>
          <w:p w:rsidR="006B233F" w:rsidRPr="00FE7488" w:rsidRDefault="006B233F" w:rsidP="00715F83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5'-CCCCTCKGSAAAGCCTTCTTC-3' (amoA-2R)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6 x 50nmol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B233F" w:rsidRPr="00FE7488" w:rsidTr="00715F83">
        <w:trPr>
          <w:trHeight w:val="26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Τμήμ</w:t>
            </w:r>
            <w:proofErr w:type="spellEnd"/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α 5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Γενικά</w:t>
            </w:r>
            <w:proofErr w:type="spellEnd"/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Αν</w:t>
            </w:r>
            <w:proofErr w:type="spellEnd"/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αλώσιμα </w:t>
            </w:r>
            <w:proofErr w:type="spellStart"/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Εργ</w:t>
            </w:r>
            <w:proofErr w:type="spellEnd"/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αστηρίου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6B233F" w:rsidRPr="00FE7488" w:rsidTr="00715F83">
        <w:trPr>
          <w:trHeight w:val="26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Cresol red indicator grade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5 g 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B233F" w:rsidRPr="00FE7488" w:rsidTr="00715F83">
        <w:trPr>
          <w:trHeight w:val="265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Sodium bicarbonate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 kg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B233F" w:rsidRPr="00FE7488" w:rsidTr="00715F83">
        <w:trPr>
          <w:trHeight w:val="26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KCl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σε σκόνη για εκχύλιση εδάφους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2 kg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B233F" w:rsidRPr="00FE7488" w:rsidTr="00715F83">
        <w:trPr>
          <w:trHeight w:val="26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CaCl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</w:rPr>
              <w:t xml:space="preserve">2 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σε σκόνη για εκχύλιση εδάφους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2 kg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B233F" w:rsidRPr="00FE7488" w:rsidTr="00715F83">
        <w:trPr>
          <w:trHeight w:val="516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1.2 ml Polypropylene Storage plate 128(l)x86(w)x42(h)mm (‘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Ushaped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’ bottom) κα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τάλληλο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γι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α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microrespiration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test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50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B233F" w:rsidRPr="00FE7488" w:rsidTr="00715F83">
        <w:trPr>
          <w:trHeight w:val="516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96 well flat bottom Polystyrene plate 128(l)x86(w)x15(h)mm pk50 κα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τάλληλο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γι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α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microrespiration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test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50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B233F" w:rsidRPr="00FE7488" w:rsidTr="00715F83">
        <w:trPr>
          <w:trHeight w:val="26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MicroResp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™ Seal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B233F" w:rsidRPr="00FE7488" w:rsidTr="00715F83">
        <w:trPr>
          <w:trHeight w:val="26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MicroResp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 Filling Device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B233F" w:rsidRPr="00FE7488" w:rsidTr="00715F83">
        <w:trPr>
          <w:trHeight w:val="26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MicroResp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Clamp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B233F" w:rsidRPr="00FE7488" w:rsidTr="00715F83">
        <w:trPr>
          <w:trHeight w:val="26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Diammonium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sulphate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100 g 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B233F" w:rsidRPr="00FE7488" w:rsidTr="00715F83">
        <w:trPr>
          <w:trHeight w:val="26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4-MUF-phosphate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250 mg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B233F" w:rsidRPr="00FE7488" w:rsidTr="00715F83">
        <w:trPr>
          <w:trHeight w:val="26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4-MUF-β-D-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glucopyranoside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250 mg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B233F" w:rsidRPr="00FE7488" w:rsidTr="00715F83">
        <w:trPr>
          <w:trHeight w:val="26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4-MUF-N-acetyl-β-D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glucosaminide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100 mg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B233F" w:rsidRPr="00FE7488" w:rsidTr="00715F83">
        <w:trPr>
          <w:trHeight w:val="516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Γυάλινος ξηραντήρας κενού, διαμέτρου 250 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mm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κατάλληλου για σύνδεση με αντλία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κενου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B233F" w:rsidRPr="00FE7488" w:rsidTr="00715F83">
        <w:trPr>
          <w:trHeight w:val="26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Χα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ρτί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εργ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αστηρίου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σε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ρολό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B233F" w:rsidRPr="00FE7488" w:rsidTr="00715F83">
        <w:trPr>
          <w:trHeight w:val="26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Κωνική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φιάλη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κενού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250ml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B233F" w:rsidRPr="00FE7488" w:rsidTr="00715F83">
        <w:trPr>
          <w:trHeight w:val="26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Τμήμ</w:t>
            </w:r>
            <w:proofErr w:type="spellEnd"/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α 6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Kit π</w:t>
            </w:r>
            <w:proofErr w:type="spellStart"/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οσοτικο</w:t>
            </w:r>
            <w:proofErr w:type="spellEnd"/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ποίησης DNA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6B233F" w:rsidRPr="00FE7488" w:rsidTr="00715F83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Kit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ποσοτικοποίησης 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dsDNA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μέσω συστήματος φθορισμού, υψηλής ευαισθησίας και εύρους συγκέντρωσης τουλάχιστον 0.2-100 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ng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3x500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rxts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B233F" w:rsidRPr="00FE7488" w:rsidTr="00715F83">
        <w:trPr>
          <w:trHeight w:val="26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B233F" w:rsidRPr="00FE7488" w:rsidTr="00715F83">
        <w:trPr>
          <w:trHeight w:val="26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6B233F" w:rsidRPr="00FE7488" w:rsidRDefault="006B233F" w:rsidP="006B233F">
      <w:pPr>
        <w:spacing w:after="0" w:line="259" w:lineRule="auto"/>
        <w:rPr>
          <w:rFonts w:cs="Calibri"/>
          <w:color w:val="000000"/>
          <w:lang w:val="en-US"/>
        </w:rPr>
      </w:pPr>
      <w:r w:rsidRPr="00FE7488">
        <w:rPr>
          <w:rFonts w:ascii="Times New Roman" w:eastAsia="Times New Roman" w:hAnsi="Times New Roman"/>
          <w:color w:val="000000"/>
          <w:sz w:val="24"/>
          <w:lang w:val="en-US"/>
        </w:rPr>
        <w:t xml:space="preserve"> </w:t>
      </w:r>
    </w:p>
    <w:tbl>
      <w:tblPr>
        <w:tblW w:w="9446" w:type="dxa"/>
        <w:tblInd w:w="-108" w:type="dxa"/>
        <w:tblCellMar>
          <w:top w:w="12" w:type="dxa"/>
          <w:left w:w="22" w:type="dxa"/>
          <w:right w:w="113" w:type="dxa"/>
        </w:tblCellMar>
        <w:tblLook w:val="04A0" w:firstRow="1" w:lastRow="0" w:firstColumn="1" w:lastColumn="0" w:noHBand="0" w:noVBand="1"/>
      </w:tblPr>
      <w:tblGrid>
        <w:gridCol w:w="1164"/>
        <w:gridCol w:w="6393"/>
        <w:gridCol w:w="989"/>
        <w:gridCol w:w="900"/>
      </w:tblGrid>
      <w:tr w:rsidR="006B233F" w:rsidRPr="00FE7488" w:rsidTr="00715F83">
        <w:trPr>
          <w:trHeight w:val="262"/>
        </w:trPr>
        <w:tc>
          <w:tcPr>
            <w:tcW w:w="7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86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Πίν</w:t>
            </w:r>
            <w:proofErr w:type="spellEnd"/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ακας </w:t>
            </w:r>
            <w:proofErr w:type="spellStart"/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Εξο</w:t>
            </w:r>
            <w:proofErr w:type="spellEnd"/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πλισμού 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B233F" w:rsidRPr="00FE7488" w:rsidRDefault="006B233F" w:rsidP="00715F83">
            <w:pPr>
              <w:spacing w:after="16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16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6B233F" w:rsidRPr="00FE7488" w:rsidTr="00715F83">
        <w:trPr>
          <w:trHeight w:val="264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86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86A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lastRenderedPageBreak/>
              <w:t>Τμήμ</w:t>
            </w:r>
            <w:proofErr w:type="spellEnd"/>
            <w:r w:rsidRPr="00C86A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α 7</w:t>
            </w:r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89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Αδιά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βροχο Κατα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γρ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αφικό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Θερμοκρ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ασίας</w:t>
            </w:r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86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89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6B233F" w:rsidRPr="00FE7488" w:rsidTr="00715F83">
        <w:trPr>
          <w:trHeight w:val="265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86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6B233F">
            <w:pPr>
              <w:numPr>
                <w:ilvl w:val="0"/>
                <w:numId w:val="15"/>
              </w:numPr>
              <w:spacing w:after="10" w:line="28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Αδιάβροχο καταγραφικό με 2 αισθητήρες εξ</w:t>
            </w:r>
            <w:bookmarkStart w:id="1" w:name="_GoBack"/>
            <w:bookmarkEnd w:id="1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ωτερικής θερμοκρασίας  </w:t>
            </w:r>
          </w:p>
          <w:p w:rsidR="006B233F" w:rsidRPr="00FE7488" w:rsidRDefault="006B233F" w:rsidP="006B233F">
            <w:pPr>
              <w:numPr>
                <w:ilvl w:val="0"/>
                <w:numId w:val="15"/>
              </w:numPr>
              <w:spacing w:after="9" w:line="282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Διαθέτει τεχνολογία 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Bluetooth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για την μεταφορά των δεδομένων με εύρος μετάδοσης περίπου 30 μέτρα </w:t>
            </w:r>
          </w:p>
          <w:p w:rsidR="006B233F" w:rsidRPr="00FE7488" w:rsidRDefault="006B233F" w:rsidP="006B233F">
            <w:pPr>
              <w:numPr>
                <w:ilvl w:val="0"/>
                <w:numId w:val="15"/>
              </w:numPr>
              <w:spacing w:after="1" w:line="259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Περιοχή μέτρησης της θερμοκρασίας -10ο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έως 65 ο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B233F" w:rsidRPr="00FE7488" w:rsidRDefault="006B233F" w:rsidP="006B233F">
            <w:pPr>
              <w:numPr>
                <w:ilvl w:val="0"/>
                <w:numId w:val="15"/>
              </w:numPr>
              <w:spacing w:after="1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Ακρί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βεια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μέτρησης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της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θερμοκρ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ασίας 0.25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οC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B233F" w:rsidRPr="00FE7488" w:rsidRDefault="006B233F" w:rsidP="006B233F">
            <w:pPr>
              <w:numPr>
                <w:ilvl w:val="0"/>
                <w:numId w:val="15"/>
              </w:num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Ανάλυση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μέτρησης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της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θερμοκρ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ασίας 0.04 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οC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B233F" w:rsidRPr="00FE7488" w:rsidRDefault="006B233F" w:rsidP="006B233F">
            <w:pPr>
              <w:numPr>
                <w:ilvl w:val="0"/>
                <w:numId w:val="15"/>
              </w:num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Ρυθμός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κατα</w:t>
            </w:r>
            <w:proofErr w:type="spellStart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γρ</w:t>
            </w:r>
            <w:proofErr w:type="spellEnd"/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αφής από 1 min - 12 h </w:t>
            </w:r>
          </w:p>
          <w:p w:rsidR="006B233F" w:rsidRPr="00FE7488" w:rsidRDefault="006B233F" w:rsidP="006B233F">
            <w:pPr>
              <w:numPr>
                <w:ilvl w:val="0"/>
                <w:numId w:val="15"/>
              </w:numPr>
              <w:spacing w:after="0" w:line="259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Να διαθέτει μπαταρία 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lithium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με διάρκεια τουλάχιστον 3 ετών για καταγραφή δεδομένων/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min</w:t>
            </w: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86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89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B233F" w:rsidRPr="00FE7488" w:rsidTr="00715F83">
        <w:trPr>
          <w:trHeight w:val="264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86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89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FE748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86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33F" w:rsidRPr="00FE7488" w:rsidRDefault="006B233F" w:rsidP="00715F83">
            <w:pPr>
              <w:spacing w:after="0" w:line="259" w:lineRule="auto"/>
              <w:ind w:left="89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6B233F" w:rsidRDefault="006B233F" w:rsidP="006B233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6B233F" w:rsidRDefault="006B233F" w:rsidP="006B233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BB2F0C" w:rsidRPr="006B233F" w:rsidRDefault="00BB2F0C" w:rsidP="006B233F"/>
    <w:sectPr w:rsidR="00BB2F0C" w:rsidRPr="006B233F" w:rsidSect="00D85ED6">
      <w:footerReference w:type="default" r:id="rId9"/>
      <w:pgSz w:w="11906" w:h="16838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F0C" w:rsidRDefault="00BB2F0C" w:rsidP="00BB2F0C">
      <w:pPr>
        <w:spacing w:after="0" w:line="240" w:lineRule="auto"/>
      </w:pPr>
      <w:r>
        <w:separator/>
      </w:r>
    </w:p>
  </w:endnote>
  <w:endnote w:type="continuationSeparator" w:id="0">
    <w:p w:rsidR="00BB2F0C" w:rsidRDefault="00BB2F0C" w:rsidP="00BB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Formata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Sans For Dell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39D" w:rsidRDefault="00E7539D">
    <w:pPr>
      <w:pStyle w:val="af6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295080</wp:posOffset>
          </wp:positionH>
          <wp:positionV relativeFrom="paragraph">
            <wp:posOffset>-208720</wp:posOffset>
          </wp:positionV>
          <wp:extent cx="5123180" cy="814070"/>
          <wp:effectExtent l="0" t="0" r="1270" b="5080"/>
          <wp:wrapNone/>
          <wp:docPr id="3" name="Εικόνα 3" descr="επανεκ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επανεκ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318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1115695</wp:posOffset>
          </wp:positionH>
          <wp:positionV relativeFrom="paragraph">
            <wp:posOffset>9814560</wp:posOffset>
          </wp:positionV>
          <wp:extent cx="5123180" cy="814070"/>
          <wp:effectExtent l="0" t="0" r="1270" b="5080"/>
          <wp:wrapNone/>
          <wp:docPr id="1" name="Εικόνα 1" descr="επανεκ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επανεκ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318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F0C" w:rsidRDefault="00BB2F0C" w:rsidP="00BB2F0C">
      <w:pPr>
        <w:spacing w:after="0" w:line="240" w:lineRule="auto"/>
      </w:pPr>
      <w:r>
        <w:separator/>
      </w:r>
    </w:p>
  </w:footnote>
  <w:footnote w:type="continuationSeparator" w:id="0">
    <w:p w:rsidR="00BB2F0C" w:rsidRDefault="00BB2F0C" w:rsidP="00BB2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865FFA"/>
    <w:multiLevelType w:val="hybridMultilevel"/>
    <w:tmpl w:val="A7921560"/>
    <w:lvl w:ilvl="0" w:tplc="4BFECE84">
      <w:start w:val="1"/>
      <w:numFmt w:val="bullet"/>
      <w:lvlText w:val="•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BA64F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00D09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204C4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980A3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BE261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98282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F2E4B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9E3A5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DF71E8"/>
    <w:multiLevelType w:val="hybridMultilevel"/>
    <w:tmpl w:val="4080D92C"/>
    <w:lvl w:ilvl="0" w:tplc="004A55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36B26"/>
    <w:multiLevelType w:val="hybridMultilevel"/>
    <w:tmpl w:val="E0D007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75C46"/>
    <w:multiLevelType w:val="multilevel"/>
    <w:tmpl w:val="632602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48778E2"/>
    <w:multiLevelType w:val="hybridMultilevel"/>
    <w:tmpl w:val="A3F4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52CDF"/>
    <w:multiLevelType w:val="hybridMultilevel"/>
    <w:tmpl w:val="2E584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92B73"/>
    <w:multiLevelType w:val="multilevel"/>
    <w:tmpl w:val="4FDE6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AF218A8"/>
    <w:multiLevelType w:val="hybridMultilevel"/>
    <w:tmpl w:val="2E584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B5EFF"/>
    <w:multiLevelType w:val="hybridMultilevel"/>
    <w:tmpl w:val="37CE3438"/>
    <w:lvl w:ilvl="0" w:tplc="B59A85C6">
      <w:start w:val="1"/>
      <w:numFmt w:val="bullet"/>
      <w:lvlText w:val="•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BC89D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94BC9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CC338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A22AE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00EBEE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080B8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F640D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BEE5A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9A7886"/>
    <w:multiLevelType w:val="hybridMultilevel"/>
    <w:tmpl w:val="EBB4E092"/>
    <w:lvl w:ilvl="0" w:tplc="DBFE4B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F0AC64">
      <w:start w:val="1"/>
      <w:numFmt w:val="bullet"/>
      <w:lvlText w:val="o"/>
      <w:lvlJc w:val="left"/>
      <w:pPr>
        <w:ind w:left="1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0AC9F6">
      <w:start w:val="1"/>
      <w:numFmt w:val="bullet"/>
      <w:lvlText w:val="▪"/>
      <w:lvlJc w:val="left"/>
      <w:pPr>
        <w:ind w:left="1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5EC836">
      <w:start w:val="1"/>
      <w:numFmt w:val="bullet"/>
      <w:lvlText w:val="•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5A6154">
      <w:start w:val="1"/>
      <w:numFmt w:val="bullet"/>
      <w:lvlText w:val="o"/>
      <w:lvlJc w:val="left"/>
      <w:pPr>
        <w:ind w:left="3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60DAB8">
      <w:start w:val="1"/>
      <w:numFmt w:val="bullet"/>
      <w:lvlText w:val="▪"/>
      <w:lvlJc w:val="left"/>
      <w:pPr>
        <w:ind w:left="3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72B60C">
      <w:start w:val="1"/>
      <w:numFmt w:val="bullet"/>
      <w:lvlText w:val="•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CED36A">
      <w:start w:val="1"/>
      <w:numFmt w:val="bullet"/>
      <w:lvlText w:val="o"/>
      <w:lvlJc w:val="left"/>
      <w:pPr>
        <w:ind w:left="5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EEBF28">
      <w:start w:val="1"/>
      <w:numFmt w:val="bullet"/>
      <w:lvlText w:val="▪"/>
      <w:lvlJc w:val="left"/>
      <w:pPr>
        <w:ind w:left="6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330550"/>
    <w:multiLevelType w:val="hybridMultilevel"/>
    <w:tmpl w:val="EEDC0D2C"/>
    <w:lvl w:ilvl="0" w:tplc="AB7E96A6">
      <w:start w:val="1"/>
      <w:numFmt w:val="bullet"/>
      <w:lvlText w:val="•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528E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8E0EC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84DCF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24428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A202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5A68C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620A5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549D9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E62B89"/>
    <w:multiLevelType w:val="hybridMultilevel"/>
    <w:tmpl w:val="4080D92C"/>
    <w:lvl w:ilvl="0" w:tplc="004A55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A6A0C"/>
    <w:multiLevelType w:val="hybridMultilevel"/>
    <w:tmpl w:val="3B9E9E64"/>
    <w:lvl w:ilvl="0" w:tplc="548CE72A">
      <w:start w:val="1"/>
      <w:numFmt w:val="bullet"/>
      <w:pStyle w:val="Norm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00805"/>
    <w:multiLevelType w:val="hybridMultilevel"/>
    <w:tmpl w:val="2E584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4"/>
  </w:num>
  <w:num w:numId="8">
    <w:abstractNumId w:val="0"/>
  </w:num>
  <w:num w:numId="9">
    <w:abstractNumId w:val="5"/>
  </w:num>
  <w:num w:numId="10">
    <w:abstractNumId w:val="12"/>
  </w:num>
  <w:num w:numId="11">
    <w:abstractNumId w:val="2"/>
  </w:num>
  <w:num w:numId="12">
    <w:abstractNumId w:val="9"/>
  </w:num>
  <w:num w:numId="13">
    <w:abstractNumId w:val="11"/>
  </w:num>
  <w:num w:numId="14">
    <w:abstractNumId w:val="1"/>
  </w:num>
  <w:num w:numId="1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A0"/>
    <w:rsid w:val="00045BB0"/>
    <w:rsid w:val="000765D3"/>
    <w:rsid w:val="00094CFC"/>
    <w:rsid w:val="000E43A4"/>
    <w:rsid w:val="000F5325"/>
    <w:rsid w:val="00143CE7"/>
    <w:rsid w:val="00147616"/>
    <w:rsid w:val="00167479"/>
    <w:rsid w:val="00181486"/>
    <w:rsid w:val="001A2AF9"/>
    <w:rsid w:val="001C0B50"/>
    <w:rsid w:val="001D22A8"/>
    <w:rsid w:val="001D24C2"/>
    <w:rsid w:val="00213400"/>
    <w:rsid w:val="00224487"/>
    <w:rsid w:val="002463D7"/>
    <w:rsid w:val="002468CC"/>
    <w:rsid w:val="00252FA0"/>
    <w:rsid w:val="00280BE6"/>
    <w:rsid w:val="002872E8"/>
    <w:rsid w:val="002D28D4"/>
    <w:rsid w:val="002D3564"/>
    <w:rsid w:val="002D407F"/>
    <w:rsid w:val="002D7B26"/>
    <w:rsid w:val="002E7074"/>
    <w:rsid w:val="003302B3"/>
    <w:rsid w:val="00334418"/>
    <w:rsid w:val="00343BD1"/>
    <w:rsid w:val="00352787"/>
    <w:rsid w:val="00352BC5"/>
    <w:rsid w:val="003579B5"/>
    <w:rsid w:val="003611F4"/>
    <w:rsid w:val="00364720"/>
    <w:rsid w:val="00366EE2"/>
    <w:rsid w:val="00366F02"/>
    <w:rsid w:val="00372380"/>
    <w:rsid w:val="00377D5A"/>
    <w:rsid w:val="00391A8D"/>
    <w:rsid w:val="003A382E"/>
    <w:rsid w:val="003A5367"/>
    <w:rsid w:val="003A6611"/>
    <w:rsid w:val="003B59FD"/>
    <w:rsid w:val="003D4E74"/>
    <w:rsid w:val="003E4EB5"/>
    <w:rsid w:val="003F48F0"/>
    <w:rsid w:val="0040127F"/>
    <w:rsid w:val="00404DA1"/>
    <w:rsid w:val="0042410C"/>
    <w:rsid w:val="004366F4"/>
    <w:rsid w:val="00437299"/>
    <w:rsid w:val="00452449"/>
    <w:rsid w:val="00456C95"/>
    <w:rsid w:val="00492854"/>
    <w:rsid w:val="004A5008"/>
    <w:rsid w:val="004C067F"/>
    <w:rsid w:val="00560829"/>
    <w:rsid w:val="00577D42"/>
    <w:rsid w:val="005B10A9"/>
    <w:rsid w:val="00662B28"/>
    <w:rsid w:val="006743C1"/>
    <w:rsid w:val="00684C8F"/>
    <w:rsid w:val="006A3E7F"/>
    <w:rsid w:val="006A5C50"/>
    <w:rsid w:val="006B233F"/>
    <w:rsid w:val="006F59B3"/>
    <w:rsid w:val="00704E73"/>
    <w:rsid w:val="0070555F"/>
    <w:rsid w:val="00717CBE"/>
    <w:rsid w:val="00721BDC"/>
    <w:rsid w:val="00722873"/>
    <w:rsid w:val="007250D7"/>
    <w:rsid w:val="007770D4"/>
    <w:rsid w:val="007A6EF2"/>
    <w:rsid w:val="007B20A7"/>
    <w:rsid w:val="007C0D98"/>
    <w:rsid w:val="007D3152"/>
    <w:rsid w:val="007D643E"/>
    <w:rsid w:val="00810F05"/>
    <w:rsid w:val="00814FD1"/>
    <w:rsid w:val="00862D55"/>
    <w:rsid w:val="00873898"/>
    <w:rsid w:val="008E01C3"/>
    <w:rsid w:val="008E7C3D"/>
    <w:rsid w:val="00901EC8"/>
    <w:rsid w:val="0096022A"/>
    <w:rsid w:val="00980748"/>
    <w:rsid w:val="009B25E0"/>
    <w:rsid w:val="009B5768"/>
    <w:rsid w:val="009C5A51"/>
    <w:rsid w:val="009F0702"/>
    <w:rsid w:val="009F3A5D"/>
    <w:rsid w:val="009F54FF"/>
    <w:rsid w:val="00A04433"/>
    <w:rsid w:val="00A13597"/>
    <w:rsid w:val="00A21939"/>
    <w:rsid w:val="00A24627"/>
    <w:rsid w:val="00A50DFD"/>
    <w:rsid w:val="00AA1DD4"/>
    <w:rsid w:val="00AC18A6"/>
    <w:rsid w:val="00AE09B3"/>
    <w:rsid w:val="00AF47D2"/>
    <w:rsid w:val="00B0682A"/>
    <w:rsid w:val="00B11738"/>
    <w:rsid w:val="00B85D46"/>
    <w:rsid w:val="00B91916"/>
    <w:rsid w:val="00B935E1"/>
    <w:rsid w:val="00BA5E2F"/>
    <w:rsid w:val="00BB2F0C"/>
    <w:rsid w:val="00BC200A"/>
    <w:rsid w:val="00BD0275"/>
    <w:rsid w:val="00BE2205"/>
    <w:rsid w:val="00C02856"/>
    <w:rsid w:val="00C07DDC"/>
    <w:rsid w:val="00C16024"/>
    <w:rsid w:val="00C208A6"/>
    <w:rsid w:val="00C326D8"/>
    <w:rsid w:val="00C421CF"/>
    <w:rsid w:val="00C52513"/>
    <w:rsid w:val="00C5331A"/>
    <w:rsid w:val="00C63BB4"/>
    <w:rsid w:val="00C64CE8"/>
    <w:rsid w:val="00C8229A"/>
    <w:rsid w:val="00CA5F74"/>
    <w:rsid w:val="00CB5F64"/>
    <w:rsid w:val="00CC0B04"/>
    <w:rsid w:val="00CE23F6"/>
    <w:rsid w:val="00D134ED"/>
    <w:rsid w:val="00D32195"/>
    <w:rsid w:val="00D36A84"/>
    <w:rsid w:val="00D47A21"/>
    <w:rsid w:val="00D85ED6"/>
    <w:rsid w:val="00D97CB8"/>
    <w:rsid w:val="00DA38B4"/>
    <w:rsid w:val="00DA761C"/>
    <w:rsid w:val="00DD1BBF"/>
    <w:rsid w:val="00DE1B19"/>
    <w:rsid w:val="00E04616"/>
    <w:rsid w:val="00E179C7"/>
    <w:rsid w:val="00E31754"/>
    <w:rsid w:val="00E31FF0"/>
    <w:rsid w:val="00E7539D"/>
    <w:rsid w:val="00E86264"/>
    <w:rsid w:val="00E924B1"/>
    <w:rsid w:val="00EC130E"/>
    <w:rsid w:val="00EC721D"/>
    <w:rsid w:val="00F03F6D"/>
    <w:rsid w:val="00F11802"/>
    <w:rsid w:val="00F23822"/>
    <w:rsid w:val="00F37FDC"/>
    <w:rsid w:val="00F517F6"/>
    <w:rsid w:val="00F56507"/>
    <w:rsid w:val="00F72160"/>
    <w:rsid w:val="00F8111A"/>
    <w:rsid w:val="00F91DBC"/>
    <w:rsid w:val="00F9278A"/>
    <w:rsid w:val="00FB0164"/>
    <w:rsid w:val="00FC23B5"/>
    <w:rsid w:val="00FC3618"/>
    <w:rsid w:val="00FD5D9E"/>
    <w:rsid w:val="00FE3B03"/>
    <w:rsid w:val="00FE5BFB"/>
    <w:rsid w:val="00FE7894"/>
    <w:rsid w:val="00FE7931"/>
    <w:rsid w:val="00FF0900"/>
    <w:rsid w:val="00FF2F04"/>
    <w:rsid w:val="1EB5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35F4E128-08A7-4B05-AAC4-F6769CFD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F0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FE3B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2,Header 2,h2"/>
    <w:basedOn w:val="a"/>
    <w:next w:val="a"/>
    <w:link w:val="2Char"/>
    <w:qFormat/>
    <w:rsid w:val="00AF47D2"/>
    <w:pPr>
      <w:keepNext/>
      <w:spacing w:after="0" w:line="240" w:lineRule="auto"/>
      <w:ind w:left="-1134" w:right="-1192"/>
      <w:jc w:val="both"/>
      <w:outlineLvl w:val="1"/>
    </w:pPr>
    <w:rPr>
      <w:rFonts w:ascii="Times New Roman" w:eastAsia="Times New Roman" w:hAnsi="Times New Roman"/>
      <w:b/>
      <w:sz w:val="18"/>
      <w:szCs w:val="20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927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2 Char,Header 2 Char,h2 Char"/>
    <w:basedOn w:val="a0"/>
    <w:link w:val="2"/>
    <w:rsid w:val="00AF47D2"/>
    <w:rPr>
      <w:rFonts w:ascii="Times New Roman" w:eastAsia="Times New Roman" w:hAnsi="Times New Roman" w:cs="Times New Roman"/>
      <w:b/>
      <w:sz w:val="18"/>
      <w:szCs w:val="20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A21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1939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42410C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42410C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42410C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42410C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42410C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A50DFD"/>
    <w:pPr>
      <w:ind w:left="720"/>
      <w:contextualSpacing/>
    </w:pPr>
  </w:style>
  <w:style w:type="table" w:styleId="a8">
    <w:name w:val="Table Grid"/>
    <w:basedOn w:val="a1"/>
    <w:uiPriority w:val="39"/>
    <w:rsid w:val="00A5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FE3B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odytext">
    <w:name w:val="bodytext"/>
    <w:basedOn w:val="a"/>
    <w:rsid w:val="00FE3B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horttext">
    <w:name w:val="short_text"/>
    <w:basedOn w:val="a0"/>
    <w:rsid w:val="00980748"/>
  </w:style>
  <w:style w:type="character" w:customStyle="1" w:styleId="3Char">
    <w:name w:val="Επικεφαλίδα 3 Char"/>
    <w:basedOn w:val="a0"/>
    <w:link w:val="3"/>
    <w:uiPriority w:val="9"/>
    <w:semiHidden/>
    <w:rsid w:val="00F9278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9">
    <w:name w:val="No Spacing"/>
    <w:uiPriority w:val="1"/>
    <w:qFormat/>
    <w:rsid w:val="00F9278A"/>
    <w:pPr>
      <w:spacing w:after="0" w:line="240" w:lineRule="auto"/>
    </w:pPr>
  </w:style>
  <w:style w:type="character" w:customStyle="1" w:styleId="fontstyle01">
    <w:name w:val="fontstyle01"/>
    <w:basedOn w:val="a0"/>
    <w:rsid w:val="00F9278A"/>
    <w:rPr>
      <w:rFonts w:ascii="Formata-Medium" w:hAnsi="Formata-Medium" w:hint="default"/>
      <w:b w:val="0"/>
      <w:bCs w:val="0"/>
      <w:i w:val="0"/>
      <w:iCs w:val="0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F9278A"/>
    <w:rPr>
      <w:b/>
      <w:bCs/>
    </w:rPr>
  </w:style>
  <w:style w:type="paragraph" w:customStyle="1" w:styleId="NormalBullets">
    <w:name w:val="Normal Bullets"/>
    <w:basedOn w:val="a"/>
    <w:qFormat/>
    <w:rsid w:val="00F9278A"/>
    <w:pPr>
      <w:numPr>
        <w:numId w:val="1"/>
      </w:numPr>
      <w:tabs>
        <w:tab w:val="left" w:pos="454"/>
      </w:tabs>
      <w:spacing w:after="120" w:line="240" w:lineRule="auto"/>
      <w:ind w:left="454" w:hanging="454"/>
    </w:pPr>
    <w:rPr>
      <w:rFonts w:cstheme="minorHAnsi"/>
      <w:i/>
    </w:rPr>
  </w:style>
  <w:style w:type="paragraph" w:styleId="ab">
    <w:name w:val="Body Text"/>
    <w:basedOn w:val="a"/>
    <w:link w:val="Char2"/>
    <w:rsid w:val="009F3A5D"/>
    <w:pPr>
      <w:tabs>
        <w:tab w:val="left" w:pos="5760"/>
      </w:tabs>
      <w:spacing w:after="120" w:line="240" w:lineRule="auto"/>
    </w:pPr>
    <w:rPr>
      <w:rFonts w:ascii="Times New Roman" w:eastAsia="Times New Roman" w:hAnsi="Times New Roman"/>
      <w:szCs w:val="20"/>
      <w:lang w:eastAsia="el-GR"/>
    </w:rPr>
  </w:style>
  <w:style w:type="character" w:customStyle="1" w:styleId="Char2">
    <w:name w:val="Σώμα κειμένου Char"/>
    <w:basedOn w:val="a0"/>
    <w:link w:val="ab"/>
    <w:rsid w:val="009F3A5D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Pa2">
    <w:name w:val="Pa2"/>
    <w:basedOn w:val="a"/>
    <w:next w:val="a"/>
    <w:uiPriority w:val="99"/>
    <w:rsid w:val="0096022A"/>
    <w:pPr>
      <w:autoSpaceDE w:val="0"/>
      <w:autoSpaceDN w:val="0"/>
      <w:adjustRightInd w:val="0"/>
      <w:spacing w:after="0" w:line="161" w:lineRule="atLeast"/>
    </w:pPr>
    <w:rPr>
      <w:rFonts w:ascii="Museo Sans For Dell" w:eastAsia="Times New Roman" w:hAnsi="Museo Sans For Dell"/>
      <w:sz w:val="24"/>
      <w:szCs w:val="24"/>
      <w:lang w:eastAsia="el-GR"/>
    </w:rPr>
  </w:style>
  <w:style w:type="character" w:styleId="-">
    <w:name w:val="Hyperlink"/>
    <w:semiHidden/>
    <w:unhideWhenUsed/>
    <w:rsid w:val="00352787"/>
    <w:rPr>
      <w:color w:val="0000FF"/>
      <w:u w:val="single"/>
    </w:rPr>
  </w:style>
  <w:style w:type="paragraph" w:styleId="ac">
    <w:name w:val="Title"/>
    <w:basedOn w:val="a"/>
    <w:next w:val="a"/>
    <w:link w:val="Char3"/>
    <w:uiPriority w:val="10"/>
    <w:qFormat/>
    <w:rsid w:val="00C8229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C8229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Char4"/>
    <w:uiPriority w:val="11"/>
    <w:qFormat/>
    <w:rsid w:val="00C8229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4">
    <w:name w:val="Υπότιτλος Char"/>
    <w:basedOn w:val="a0"/>
    <w:link w:val="ad"/>
    <w:uiPriority w:val="11"/>
    <w:rsid w:val="00C8229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e">
    <w:name w:val="Subtle Emphasis"/>
    <w:basedOn w:val="a0"/>
    <w:uiPriority w:val="19"/>
    <w:qFormat/>
    <w:rsid w:val="00C8229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8229A"/>
    <w:rPr>
      <w:b/>
      <w:bCs/>
      <w:i/>
      <w:iCs/>
      <w:color w:val="5B9BD5" w:themeColor="accent1"/>
    </w:rPr>
  </w:style>
  <w:style w:type="paragraph" w:styleId="af0">
    <w:name w:val="Quote"/>
    <w:basedOn w:val="a"/>
    <w:next w:val="a"/>
    <w:link w:val="Char5"/>
    <w:uiPriority w:val="29"/>
    <w:qFormat/>
    <w:rsid w:val="00C8229A"/>
    <w:rPr>
      <w:i/>
      <w:iCs/>
      <w:color w:val="000000" w:themeColor="text1"/>
    </w:rPr>
  </w:style>
  <w:style w:type="character" w:customStyle="1" w:styleId="Char5">
    <w:name w:val="Απόσπασμα Char"/>
    <w:basedOn w:val="a0"/>
    <w:link w:val="af0"/>
    <w:uiPriority w:val="29"/>
    <w:rsid w:val="00C8229A"/>
    <w:rPr>
      <w:i/>
      <w:iCs/>
      <w:color w:val="000000" w:themeColor="text1"/>
    </w:rPr>
  </w:style>
  <w:style w:type="paragraph" w:styleId="af1">
    <w:name w:val="endnote text"/>
    <w:basedOn w:val="a"/>
    <w:link w:val="Char6"/>
    <w:uiPriority w:val="99"/>
    <w:unhideWhenUsed/>
    <w:rsid w:val="00BB2F0C"/>
    <w:pPr>
      <w:suppressAutoHyphens/>
      <w:ind w:firstLine="397"/>
      <w:jc w:val="both"/>
    </w:pPr>
    <w:rPr>
      <w:rFonts w:eastAsia="Times New Roman"/>
      <w:kern w:val="2"/>
      <w:sz w:val="20"/>
      <w:szCs w:val="20"/>
      <w:lang w:val="x-none" w:eastAsia="zh-CN"/>
    </w:rPr>
  </w:style>
  <w:style w:type="character" w:customStyle="1" w:styleId="Char6">
    <w:name w:val="Κείμενο σημείωσης τέλους Char"/>
    <w:basedOn w:val="a0"/>
    <w:link w:val="af1"/>
    <w:uiPriority w:val="99"/>
    <w:rsid w:val="00BB2F0C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customStyle="1" w:styleId="ChapterTitle">
    <w:name w:val="ChapterTitle"/>
    <w:basedOn w:val="a"/>
    <w:next w:val="a"/>
    <w:rsid w:val="00BB2F0C"/>
    <w:pPr>
      <w:keepNext/>
      <w:suppressAutoHyphens/>
      <w:spacing w:before="120" w:after="360"/>
      <w:jc w:val="center"/>
    </w:pPr>
    <w:rPr>
      <w:rFonts w:eastAsia="Times New Roman" w:cs="Calibri"/>
      <w:b/>
      <w:kern w:val="2"/>
      <w:lang w:eastAsia="zh-CN"/>
    </w:rPr>
  </w:style>
  <w:style w:type="paragraph" w:customStyle="1" w:styleId="SectionTitle">
    <w:name w:val="SectionTitle"/>
    <w:basedOn w:val="a"/>
    <w:next w:val="1"/>
    <w:rsid w:val="00BB2F0C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2"/>
      <w:sz w:val="28"/>
      <w:lang w:eastAsia="zh-CN"/>
    </w:rPr>
  </w:style>
  <w:style w:type="character" w:customStyle="1" w:styleId="af2">
    <w:name w:val="Χαρακτήρες υποσημείωσης"/>
    <w:rsid w:val="00BB2F0C"/>
  </w:style>
  <w:style w:type="character" w:customStyle="1" w:styleId="af3">
    <w:name w:val="Σύμβολο υποσημείωσης"/>
    <w:rsid w:val="00BB2F0C"/>
    <w:rPr>
      <w:vertAlign w:val="superscript"/>
    </w:rPr>
  </w:style>
  <w:style w:type="character" w:customStyle="1" w:styleId="DeltaViewInsertion">
    <w:name w:val="DeltaView Insertion"/>
    <w:rsid w:val="00BB2F0C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BB2F0C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af4">
    <w:name w:val="Χαρακτήρες σημείωσης τέλους"/>
    <w:rsid w:val="00BB2F0C"/>
    <w:rPr>
      <w:vertAlign w:val="superscript"/>
    </w:rPr>
  </w:style>
  <w:style w:type="character" w:customStyle="1" w:styleId="10">
    <w:name w:val="Παραπομπή σημείωσης τέλους1"/>
    <w:rsid w:val="00BB2F0C"/>
    <w:rPr>
      <w:vertAlign w:val="superscript"/>
    </w:rPr>
  </w:style>
  <w:style w:type="paragraph" w:styleId="af5">
    <w:name w:val="header"/>
    <w:basedOn w:val="a"/>
    <w:link w:val="Char7"/>
    <w:uiPriority w:val="99"/>
    <w:unhideWhenUsed/>
    <w:rsid w:val="00E75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7">
    <w:name w:val="Κεφαλίδα Char"/>
    <w:basedOn w:val="a0"/>
    <w:link w:val="af5"/>
    <w:uiPriority w:val="99"/>
    <w:rsid w:val="00E7539D"/>
    <w:rPr>
      <w:rFonts w:ascii="Calibri" w:eastAsia="Calibri" w:hAnsi="Calibri" w:cs="Times New Roman"/>
    </w:rPr>
  </w:style>
  <w:style w:type="paragraph" w:styleId="af6">
    <w:name w:val="footer"/>
    <w:basedOn w:val="a"/>
    <w:link w:val="Char8"/>
    <w:uiPriority w:val="99"/>
    <w:unhideWhenUsed/>
    <w:rsid w:val="00E75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8">
    <w:name w:val="Υποσέλιδο Char"/>
    <w:basedOn w:val="a0"/>
    <w:link w:val="af6"/>
    <w:uiPriority w:val="99"/>
    <w:rsid w:val="00E753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1487-F323-42D2-9FF4-39D3AE23C8B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2A3F339B-1A66-4BD1-AF5D-F8972C66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781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Dionissis Efstathiou</dc:creator>
  <cp:lastModifiedBy>Κατσιούλη Μαρία</cp:lastModifiedBy>
  <cp:revision>15</cp:revision>
  <cp:lastPrinted>2019-09-02T14:12:00Z</cp:lastPrinted>
  <dcterms:created xsi:type="dcterms:W3CDTF">2020-09-01T06:04:00Z</dcterms:created>
  <dcterms:modified xsi:type="dcterms:W3CDTF">2021-04-05T10:17:00Z</dcterms:modified>
</cp:coreProperties>
</file>